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C010" w14:textId="77777777" w:rsidR="00696312" w:rsidRPr="00DD1B93" w:rsidRDefault="00326C32" w:rsidP="00DD1B93">
      <w:pPr>
        <w:pStyle w:val="Heading1"/>
        <w:rPr>
          <w:rFonts w:eastAsia="Arial"/>
        </w:rPr>
      </w:pPr>
      <w:bookmarkStart w:id="0" w:name="_Toc449687248"/>
      <w:bookmarkStart w:id="1" w:name="_Toc433976555"/>
      <w:r w:rsidRPr="004E0F5B">
        <w:rPr>
          <w:rFonts w:eastAsia="Arial"/>
        </w:rPr>
        <w:t xml:space="preserve"> </w:t>
      </w:r>
      <w:r w:rsidR="00D04B89">
        <w:rPr>
          <w:rFonts w:eastAsia="Arial"/>
        </w:rPr>
        <w:t>Pupil p</w:t>
      </w:r>
      <w:r w:rsidRPr="004E0F5B">
        <w:rPr>
          <w:rFonts w:eastAsia="Arial"/>
        </w:rPr>
        <w:t xml:space="preserve">remium strategy statement </w:t>
      </w:r>
      <w:r w:rsidR="009B0353">
        <w:rPr>
          <w:rFonts w:eastAsia="Arial"/>
        </w:rPr>
        <w:t>(St Wilfrid’s RC College</w:t>
      </w:r>
      <w:r>
        <w:rPr>
          <w:rFonts w:eastAsia="Arial"/>
        </w:rPr>
        <w:t>)</w:t>
      </w:r>
      <w:bookmarkEnd w:id="0"/>
      <w:r w:rsidR="001342CE">
        <w:rPr>
          <w:rFonts w:eastAsia="Arial"/>
        </w:rPr>
        <w:t xml:space="preserve"> 201</w:t>
      </w:r>
      <w:r w:rsidR="00121FC7">
        <w:rPr>
          <w:rFonts w:eastAsia="Arial"/>
        </w:rPr>
        <w:t>9</w:t>
      </w:r>
      <w:r w:rsidR="001342CE">
        <w:rPr>
          <w:rFonts w:eastAsia="Arial"/>
        </w:rPr>
        <w:t>/</w:t>
      </w:r>
      <w:r w:rsidR="00121FC7">
        <w:rPr>
          <w:rFonts w:eastAsia="Arial"/>
        </w:rPr>
        <w:t>2020</w:t>
      </w:r>
    </w:p>
    <w:tbl>
      <w:tblPr>
        <w:tblStyle w:val="TableGrid"/>
        <w:tblW w:w="15417" w:type="dxa"/>
        <w:tblLayout w:type="fixed"/>
        <w:tblLook w:val="04A0" w:firstRow="1" w:lastRow="0" w:firstColumn="1" w:lastColumn="0" w:noHBand="0" w:noVBand="1"/>
      </w:tblPr>
      <w:tblGrid>
        <w:gridCol w:w="2943"/>
        <w:gridCol w:w="1163"/>
        <w:gridCol w:w="3799"/>
        <w:gridCol w:w="1729"/>
        <w:gridCol w:w="4111"/>
        <w:gridCol w:w="567"/>
        <w:gridCol w:w="1105"/>
      </w:tblGrid>
      <w:tr w:rsidR="00601E2E" w:rsidRPr="0036322B" w14:paraId="078D8390" w14:textId="77777777" w:rsidTr="00DB592A">
        <w:tc>
          <w:tcPr>
            <w:tcW w:w="15417" w:type="dxa"/>
            <w:gridSpan w:val="7"/>
            <w:shd w:val="clear" w:color="auto" w:fill="CFDCE3"/>
            <w:tcMar>
              <w:top w:w="57" w:type="dxa"/>
              <w:bottom w:w="57" w:type="dxa"/>
            </w:tcMar>
          </w:tcPr>
          <w:p w14:paraId="177BE85A" w14:textId="77777777" w:rsidR="00601E2E" w:rsidRPr="00DD1B93" w:rsidRDefault="00601E2E" w:rsidP="000A27D2">
            <w:pPr>
              <w:pStyle w:val="ListParagraph"/>
              <w:numPr>
                <w:ilvl w:val="0"/>
                <w:numId w:val="15"/>
              </w:numPr>
              <w:spacing w:after="0"/>
              <w:rPr>
                <w:rFonts w:asciiTheme="minorHAnsi" w:hAnsiTheme="minorHAnsi" w:cstheme="minorHAnsi"/>
                <w:b/>
              </w:rPr>
            </w:pPr>
            <w:r w:rsidRPr="00DD1B93">
              <w:rPr>
                <w:rFonts w:asciiTheme="minorHAnsi" w:hAnsiTheme="minorHAnsi" w:cstheme="minorHAnsi"/>
                <w:b/>
              </w:rPr>
              <w:t>C</w:t>
            </w:r>
            <w:r w:rsidR="00A95F0C">
              <w:rPr>
                <w:rFonts w:asciiTheme="minorHAnsi" w:hAnsiTheme="minorHAnsi" w:cstheme="minorHAnsi"/>
                <w:b/>
              </w:rPr>
              <w:t>urrent summary information (201</w:t>
            </w:r>
            <w:r w:rsidR="00E0576E">
              <w:rPr>
                <w:rFonts w:asciiTheme="minorHAnsi" w:hAnsiTheme="minorHAnsi" w:cstheme="minorHAnsi"/>
                <w:b/>
              </w:rPr>
              <w:t>9</w:t>
            </w:r>
            <w:r w:rsidR="00A95F0C">
              <w:rPr>
                <w:rFonts w:asciiTheme="minorHAnsi" w:hAnsiTheme="minorHAnsi" w:cstheme="minorHAnsi"/>
                <w:b/>
              </w:rPr>
              <w:t>/</w:t>
            </w:r>
            <w:r w:rsidR="00FE60CB">
              <w:rPr>
                <w:rFonts w:asciiTheme="minorHAnsi" w:hAnsiTheme="minorHAnsi" w:cstheme="minorHAnsi"/>
                <w:b/>
              </w:rPr>
              <w:t>20</w:t>
            </w:r>
            <w:r w:rsidR="00E0576E">
              <w:rPr>
                <w:rFonts w:asciiTheme="minorHAnsi" w:hAnsiTheme="minorHAnsi" w:cstheme="minorHAnsi"/>
                <w:b/>
              </w:rPr>
              <w:t>20</w:t>
            </w:r>
            <w:r w:rsidRPr="00DD1B93">
              <w:rPr>
                <w:rFonts w:asciiTheme="minorHAnsi" w:hAnsiTheme="minorHAnsi" w:cstheme="minorHAnsi"/>
                <w:b/>
              </w:rPr>
              <w:t xml:space="preserve">) </w:t>
            </w:r>
          </w:p>
        </w:tc>
      </w:tr>
      <w:tr w:rsidR="00601E2E" w:rsidRPr="0036322B" w14:paraId="13669348" w14:textId="77777777" w:rsidTr="00DB592A">
        <w:trPr>
          <w:trHeight w:val="175"/>
        </w:trPr>
        <w:tc>
          <w:tcPr>
            <w:tcW w:w="2943" w:type="dxa"/>
            <w:tcMar>
              <w:top w:w="57" w:type="dxa"/>
              <w:bottom w:w="57" w:type="dxa"/>
            </w:tcMar>
          </w:tcPr>
          <w:p w14:paraId="5AFCEDFF" w14:textId="77777777" w:rsidR="00601E2E" w:rsidRPr="0036322B" w:rsidRDefault="00601E2E" w:rsidP="00DB592A">
            <w:pPr>
              <w:spacing w:after="0" w:line="240" w:lineRule="auto"/>
              <w:rPr>
                <w:rFonts w:asciiTheme="minorHAnsi" w:hAnsiTheme="minorHAnsi" w:cstheme="minorHAnsi"/>
                <w:b/>
              </w:rPr>
            </w:pPr>
            <w:r w:rsidRPr="0036322B">
              <w:rPr>
                <w:rFonts w:asciiTheme="minorHAnsi" w:hAnsiTheme="minorHAnsi" w:cstheme="minorHAnsi"/>
                <w:b/>
              </w:rPr>
              <w:t>School</w:t>
            </w:r>
          </w:p>
        </w:tc>
        <w:tc>
          <w:tcPr>
            <w:tcW w:w="12474" w:type="dxa"/>
            <w:gridSpan w:val="6"/>
            <w:tcMar>
              <w:top w:w="57" w:type="dxa"/>
              <w:bottom w:w="57" w:type="dxa"/>
            </w:tcMar>
          </w:tcPr>
          <w:p w14:paraId="344342CD" w14:textId="77777777" w:rsidR="00601E2E" w:rsidRPr="0036322B" w:rsidRDefault="00601E2E" w:rsidP="00DB592A">
            <w:pPr>
              <w:spacing w:after="0" w:line="240" w:lineRule="auto"/>
              <w:rPr>
                <w:rFonts w:asciiTheme="minorHAnsi" w:hAnsiTheme="minorHAnsi" w:cstheme="minorHAnsi"/>
              </w:rPr>
            </w:pPr>
            <w:r w:rsidRPr="0036322B">
              <w:rPr>
                <w:rFonts w:asciiTheme="minorHAnsi" w:hAnsiTheme="minorHAnsi" w:cstheme="minorHAnsi"/>
              </w:rPr>
              <w:t>St Wilfrid’s RC College</w:t>
            </w:r>
          </w:p>
        </w:tc>
      </w:tr>
      <w:tr w:rsidR="00E0576E" w:rsidRPr="0036322B" w14:paraId="24C99FF4" w14:textId="77777777" w:rsidTr="00E0576E">
        <w:trPr>
          <w:trHeight w:val="346"/>
        </w:trPr>
        <w:tc>
          <w:tcPr>
            <w:tcW w:w="2943" w:type="dxa"/>
            <w:vMerge w:val="restart"/>
            <w:tcMar>
              <w:top w:w="57" w:type="dxa"/>
              <w:bottom w:w="57" w:type="dxa"/>
            </w:tcMar>
          </w:tcPr>
          <w:p w14:paraId="612CFEB5" w14:textId="77777777" w:rsidR="00E0576E" w:rsidRPr="0036322B" w:rsidRDefault="00E0576E" w:rsidP="00DB592A">
            <w:pPr>
              <w:spacing w:after="0" w:line="240" w:lineRule="auto"/>
              <w:rPr>
                <w:rFonts w:asciiTheme="minorHAnsi" w:hAnsiTheme="minorHAnsi" w:cstheme="minorHAnsi"/>
                <w:b/>
              </w:rPr>
            </w:pPr>
            <w:r w:rsidRPr="0036322B">
              <w:rPr>
                <w:rFonts w:asciiTheme="minorHAnsi" w:hAnsiTheme="minorHAnsi" w:cstheme="minorHAnsi"/>
                <w:b/>
              </w:rPr>
              <w:t>Academic Year</w:t>
            </w:r>
          </w:p>
        </w:tc>
        <w:tc>
          <w:tcPr>
            <w:tcW w:w="1163" w:type="dxa"/>
            <w:vMerge w:val="restart"/>
            <w:tcMar>
              <w:top w:w="57" w:type="dxa"/>
              <w:bottom w:w="57" w:type="dxa"/>
            </w:tcMar>
          </w:tcPr>
          <w:p w14:paraId="16343F85" w14:textId="77777777" w:rsidR="00E0576E" w:rsidRPr="0036322B" w:rsidRDefault="00E0576E" w:rsidP="00DB592A">
            <w:pPr>
              <w:spacing w:after="0" w:line="240" w:lineRule="auto"/>
              <w:rPr>
                <w:rFonts w:asciiTheme="minorHAnsi" w:hAnsiTheme="minorHAnsi" w:cstheme="minorHAnsi"/>
              </w:rPr>
            </w:pPr>
            <w:r>
              <w:rPr>
                <w:rFonts w:asciiTheme="minorHAnsi" w:hAnsiTheme="minorHAnsi" w:cstheme="minorHAnsi"/>
              </w:rPr>
              <w:t>2019/20</w:t>
            </w:r>
          </w:p>
        </w:tc>
        <w:tc>
          <w:tcPr>
            <w:tcW w:w="3799" w:type="dxa"/>
            <w:vMerge w:val="restart"/>
          </w:tcPr>
          <w:p w14:paraId="6D759C04" w14:textId="77777777" w:rsidR="00E0576E" w:rsidRPr="0036322B" w:rsidRDefault="00E0576E" w:rsidP="00DB592A">
            <w:pPr>
              <w:spacing w:after="0" w:line="240" w:lineRule="auto"/>
              <w:rPr>
                <w:rFonts w:asciiTheme="minorHAnsi" w:hAnsiTheme="minorHAnsi" w:cstheme="minorHAnsi"/>
              </w:rPr>
            </w:pPr>
            <w:r w:rsidRPr="0036322B">
              <w:rPr>
                <w:rFonts w:asciiTheme="minorHAnsi" w:hAnsiTheme="minorHAnsi" w:cstheme="minorHAnsi"/>
                <w:b/>
              </w:rPr>
              <w:t>Total PP budget</w:t>
            </w:r>
            <w:r>
              <w:rPr>
                <w:rFonts w:asciiTheme="minorHAnsi" w:hAnsiTheme="minorHAnsi" w:cstheme="minorHAnsi"/>
                <w:b/>
              </w:rPr>
              <w:t xml:space="preserve"> (</w:t>
            </w:r>
            <w:proofErr w:type="spellStart"/>
            <w:r>
              <w:rPr>
                <w:rFonts w:asciiTheme="minorHAnsi" w:hAnsiTheme="minorHAnsi" w:cstheme="minorHAnsi"/>
                <w:b/>
              </w:rPr>
              <w:t>est</w:t>
            </w:r>
            <w:proofErr w:type="spellEnd"/>
            <w:r>
              <w:rPr>
                <w:rFonts w:asciiTheme="minorHAnsi" w:hAnsiTheme="minorHAnsi" w:cstheme="minorHAnsi"/>
                <w:b/>
              </w:rPr>
              <w:t>)</w:t>
            </w:r>
          </w:p>
        </w:tc>
        <w:tc>
          <w:tcPr>
            <w:tcW w:w="1729" w:type="dxa"/>
            <w:vMerge w:val="restart"/>
            <w:shd w:val="clear" w:color="auto" w:fill="auto"/>
          </w:tcPr>
          <w:p w14:paraId="53EF4953" w14:textId="77777777" w:rsidR="00E0576E" w:rsidRDefault="00E0576E" w:rsidP="00E0576E">
            <w:pPr>
              <w:spacing w:after="0" w:line="240" w:lineRule="auto"/>
              <w:rPr>
                <w:rFonts w:ascii="Calibri" w:hAnsi="Calibri" w:cs="Calibri"/>
                <w:b/>
                <w:bCs/>
                <w:color w:val="000000"/>
                <w:sz w:val="22"/>
                <w:szCs w:val="22"/>
              </w:rPr>
            </w:pPr>
            <w:r>
              <w:rPr>
                <w:rFonts w:ascii="Calibri" w:hAnsi="Calibri" w:cs="Calibri"/>
                <w:b/>
                <w:bCs/>
                <w:color w:val="000000"/>
                <w:sz w:val="22"/>
                <w:szCs w:val="22"/>
              </w:rPr>
              <w:t xml:space="preserve">£    273,965.00 </w:t>
            </w:r>
          </w:p>
          <w:p w14:paraId="1DDCE95E" w14:textId="77777777" w:rsidR="00E0576E" w:rsidRPr="00A00DAA" w:rsidRDefault="00E0576E" w:rsidP="00DB592A">
            <w:pPr>
              <w:spacing w:after="0" w:line="240" w:lineRule="auto"/>
              <w:rPr>
                <w:rFonts w:asciiTheme="minorHAnsi" w:hAnsiTheme="minorHAnsi" w:cstheme="minorHAnsi"/>
              </w:rPr>
            </w:pPr>
          </w:p>
        </w:tc>
        <w:tc>
          <w:tcPr>
            <w:tcW w:w="4111" w:type="dxa"/>
          </w:tcPr>
          <w:p w14:paraId="3EF18A6C" w14:textId="77777777" w:rsidR="00E0576E" w:rsidRPr="0036322B" w:rsidRDefault="00E0576E" w:rsidP="00DB592A">
            <w:pPr>
              <w:spacing w:after="0" w:line="240" w:lineRule="auto"/>
              <w:rPr>
                <w:rFonts w:asciiTheme="minorHAnsi" w:hAnsiTheme="minorHAnsi" w:cstheme="minorHAnsi"/>
              </w:rPr>
            </w:pPr>
            <w:r>
              <w:rPr>
                <w:rFonts w:asciiTheme="minorHAnsi" w:hAnsiTheme="minorHAnsi" w:cstheme="minorHAnsi"/>
                <w:b/>
              </w:rPr>
              <w:t>Total PP spend allocated 2019/2020</w:t>
            </w:r>
          </w:p>
        </w:tc>
        <w:tc>
          <w:tcPr>
            <w:tcW w:w="1672" w:type="dxa"/>
            <w:gridSpan w:val="2"/>
          </w:tcPr>
          <w:p w14:paraId="535831D1" w14:textId="77777777" w:rsidR="00E0576E" w:rsidRDefault="00E0576E" w:rsidP="00E0576E">
            <w:pPr>
              <w:spacing w:after="0" w:line="240" w:lineRule="auto"/>
              <w:rPr>
                <w:rFonts w:ascii="Calibri" w:hAnsi="Calibri" w:cs="Calibri"/>
                <w:b/>
                <w:bCs/>
                <w:color w:val="000000"/>
                <w:sz w:val="22"/>
                <w:szCs w:val="22"/>
              </w:rPr>
            </w:pPr>
            <w:r>
              <w:rPr>
                <w:rFonts w:ascii="Calibri" w:hAnsi="Calibri" w:cs="Calibri"/>
                <w:b/>
                <w:bCs/>
                <w:color w:val="000000"/>
                <w:sz w:val="22"/>
                <w:szCs w:val="22"/>
              </w:rPr>
              <w:t xml:space="preserve">£    274,877.27 </w:t>
            </w:r>
          </w:p>
          <w:p w14:paraId="797BFDEF" w14:textId="77777777" w:rsidR="00E0576E" w:rsidRPr="0036322B" w:rsidRDefault="00E0576E" w:rsidP="00DB592A">
            <w:pPr>
              <w:spacing w:after="0" w:line="240" w:lineRule="auto"/>
              <w:rPr>
                <w:rFonts w:asciiTheme="minorHAnsi" w:hAnsiTheme="minorHAnsi" w:cstheme="minorHAnsi"/>
              </w:rPr>
            </w:pPr>
          </w:p>
        </w:tc>
      </w:tr>
      <w:tr w:rsidR="00E0576E" w:rsidRPr="0036322B" w14:paraId="7814F61A" w14:textId="77777777" w:rsidTr="00E0576E">
        <w:trPr>
          <w:trHeight w:val="346"/>
        </w:trPr>
        <w:tc>
          <w:tcPr>
            <w:tcW w:w="2943" w:type="dxa"/>
            <w:vMerge/>
            <w:tcMar>
              <w:top w:w="57" w:type="dxa"/>
              <w:bottom w:w="57" w:type="dxa"/>
            </w:tcMar>
          </w:tcPr>
          <w:p w14:paraId="660A1D4B" w14:textId="77777777" w:rsidR="00E0576E" w:rsidRPr="0036322B" w:rsidRDefault="00E0576E" w:rsidP="00DB592A">
            <w:pPr>
              <w:spacing w:after="0" w:line="240" w:lineRule="auto"/>
              <w:rPr>
                <w:rFonts w:asciiTheme="minorHAnsi" w:hAnsiTheme="minorHAnsi" w:cstheme="minorHAnsi"/>
                <w:b/>
              </w:rPr>
            </w:pPr>
          </w:p>
        </w:tc>
        <w:tc>
          <w:tcPr>
            <w:tcW w:w="1163" w:type="dxa"/>
            <w:vMerge/>
            <w:tcMar>
              <w:top w:w="57" w:type="dxa"/>
              <w:bottom w:w="57" w:type="dxa"/>
            </w:tcMar>
          </w:tcPr>
          <w:p w14:paraId="2D12B54B" w14:textId="77777777" w:rsidR="00E0576E" w:rsidRDefault="00E0576E" w:rsidP="00DB592A">
            <w:pPr>
              <w:spacing w:after="0" w:line="240" w:lineRule="auto"/>
              <w:rPr>
                <w:rFonts w:asciiTheme="minorHAnsi" w:hAnsiTheme="minorHAnsi" w:cstheme="minorHAnsi"/>
              </w:rPr>
            </w:pPr>
          </w:p>
        </w:tc>
        <w:tc>
          <w:tcPr>
            <w:tcW w:w="3799" w:type="dxa"/>
            <w:vMerge/>
          </w:tcPr>
          <w:p w14:paraId="41C1B911" w14:textId="77777777" w:rsidR="00E0576E" w:rsidRPr="0036322B" w:rsidRDefault="00E0576E" w:rsidP="00DB592A">
            <w:pPr>
              <w:spacing w:after="0" w:line="240" w:lineRule="auto"/>
              <w:rPr>
                <w:rFonts w:asciiTheme="minorHAnsi" w:hAnsiTheme="minorHAnsi" w:cstheme="minorHAnsi"/>
                <w:b/>
              </w:rPr>
            </w:pPr>
          </w:p>
        </w:tc>
        <w:tc>
          <w:tcPr>
            <w:tcW w:w="1729" w:type="dxa"/>
            <w:vMerge/>
            <w:shd w:val="clear" w:color="auto" w:fill="auto"/>
          </w:tcPr>
          <w:p w14:paraId="3FE58B35" w14:textId="77777777" w:rsidR="00E0576E" w:rsidRDefault="00E0576E" w:rsidP="00E0576E">
            <w:pPr>
              <w:spacing w:after="0" w:line="240" w:lineRule="auto"/>
              <w:rPr>
                <w:rFonts w:ascii="Calibri" w:hAnsi="Calibri" w:cs="Calibri"/>
                <w:b/>
                <w:bCs/>
                <w:color w:val="000000"/>
                <w:sz w:val="22"/>
                <w:szCs w:val="22"/>
              </w:rPr>
            </w:pPr>
          </w:p>
        </w:tc>
        <w:tc>
          <w:tcPr>
            <w:tcW w:w="4111" w:type="dxa"/>
          </w:tcPr>
          <w:p w14:paraId="641A3569" w14:textId="77777777" w:rsidR="00E0576E" w:rsidRDefault="00E0576E" w:rsidP="00DB592A">
            <w:pPr>
              <w:spacing w:after="0" w:line="240" w:lineRule="auto"/>
              <w:rPr>
                <w:rFonts w:asciiTheme="minorHAnsi" w:hAnsiTheme="minorHAnsi" w:cstheme="minorHAnsi"/>
                <w:b/>
              </w:rPr>
            </w:pPr>
            <w:r>
              <w:rPr>
                <w:rFonts w:asciiTheme="minorHAnsi" w:hAnsiTheme="minorHAnsi" w:cstheme="minorHAnsi"/>
                <w:b/>
              </w:rPr>
              <w:t>Budget to spend Difference</w:t>
            </w:r>
          </w:p>
        </w:tc>
        <w:tc>
          <w:tcPr>
            <w:tcW w:w="1672" w:type="dxa"/>
            <w:gridSpan w:val="2"/>
          </w:tcPr>
          <w:p w14:paraId="5C7FF015" w14:textId="77777777" w:rsidR="00E0576E" w:rsidRDefault="00E0576E" w:rsidP="00E0576E">
            <w:pPr>
              <w:spacing w:after="0" w:line="240" w:lineRule="auto"/>
              <w:rPr>
                <w:rFonts w:ascii="Calibri" w:hAnsi="Calibri" w:cs="Calibri"/>
                <w:b/>
                <w:bCs/>
                <w:color w:val="000000"/>
                <w:sz w:val="22"/>
                <w:szCs w:val="22"/>
              </w:rPr>
            </w:pPr>
            <w:proofErr w:type="gramStart"/>
            <w:r>
              <w:rPr>
                <w:rFonts w:ascii="Calibri" w:hAnsi="Calibri" w:cs="Calibri"/>
                <w:b/>
                <w:bCs/>
                <w:color w:val="000000"/>
                <w:sz w:val="22"/>
                <w:szCs w:val="22"/>
              </w:rPr>
              <w:t>£  912.27</w:t>
            </w:r>
            <w:proofErr w:type="gramEnd"/>
            <w:r>
              <w:rPr>
                <w:rFonts w:ascii="Calibri" w:hAnsi="Calibri" w:cs="Calibri"/>
                <w:b/>
                <w:bCs/>
                <w:color w:val="000000"/>
                <w:sz w:val="22"/>
                <w:szCs w:val="22"/>
              </w:rPr>
              <w:t xml:space="preserve"> </w:t>
            </w:r>
          </w:p>
          <w:p w14:paraId="332A47E5" w14:textId="77777777" w:rsidR="00E0576E" w:rsidRDefault="00E0576E" w:rsidP="00E0576E">
            <w:pPr>
              <w:spacing w:after="0" w:line="240" w:lineRule="auto"/>
              <w:rPr>
                <w:rFonts w:ascii="Calibri" w:hAnsi="Calibri" w:cs="Calibri"/>
                <w:b/>
                <w:bCs/>
                <w:color w:val="000000"/>
                <w:sz w:val="22"/>
                <w:szCs w:val="22"/>
              </w:rPr>
            </w:pPr>
          </w:p>
        </w:tc>
      </w:tr>
      <w:tr w:rsidR="00601E2E" w:rsidRPr="0036322B" w14:paraId="0B0AC3F8" w14:textId="77777777" w:rsidTr="00E0576E">
        <w:tc>
          <w:tcPr>
            <w:tcW w:w="2943" w:type="dxa"/>
            <w:tcMar>
              <w:top w:w="57" w:type="dxa"/>
              <w:bottom w:w="57" w:type="dxa"/>
            </w:tcMar>
          </w:tcPr>
          <w:p w14:paraId="57324273" w14:textId="77777777" w:rsidR="00601E2E" w:rsidRPr="0036322B" w:rsidRDefault="00601E2E" w:rsidP="00DB592A">
            <w:pPr>
              <w:spacing w:after="0" w:line="240" w:lineRule="auto"/>
              <w:rPr>
                <w:rFonts w:asciiTheme="minorHAnsi" w:hAnsiTheme="minorHAnsi" w:cstheme="minorHAnsi"/>
              </w:rPr>
            </w:pPr>
            <w:r w:rsidRPr="0036322B">
              <w:rPr>
                <w:rFonts w:asciiTheme="minorHAnsi" w:hAnsiTheme="minorHAnsi" w:cstheme="minorHAnsi"/>
                <w:b/>
              </w:rPr>
              <w:t>Total number of pupils</w:t>
            </w:r>
          </w:p>
        </w:tc>
        <w:tc>
          <w:tcPr>
            <w:tcW w:w="1163" w:type="dxa"/>
            <w:tcMar>
              <w:top w:w="57" w:type="dxa"/>
              <w:bottom w:w="57" w:type="dxa"/>
            </w:tcMar>
          </w:tcPr>
          <w:p w14:paraId="3E2C0B1F" w14:textId="77777777" w:rsidR="00601E2E" w:rsidRPr="0036322B" w:rsidRDefault="0046008D" w:rsidP="00DB592A">
            <w:pPr>
              <w:spacing w:after="0" w:line="240" w:lineRule="auto"/>
              <w:rPr>
                <w:rFonts w:asciiTheme="minorHAnsi" w:hAnsiTheme="minorHAnsi" w:cstheme="minorHAnsi"/>
              </w:rPr>
            </w:pPr>
            <w:r>
              <w:rPr>
                <w:rFonts w:asciiTheme="minorHAnsi" w:hAnsiTheme="minorHAnsi" w:cstheme="minorHAnsi"/>
              </w:rPr>
              <w:t>1205</w:t>
            </w:r>
          </w:p>
        </w:tc>
        <w:tc>
          <w:tcPr>
            <w:tcW w:w="3799" w:type="dxa"/>
          </w:tcPr>
          <w:p w14:paraId="3AB379D5" w14:textId="77777777" w:rsidR="00601E2E" w:rsidRPr="0036322B" w:rsidRDefault="00601E2E" w:rsidP="00DB592A">
            <w:pPr>
              <w:spacing w:after="0" w:line="240" w:lineRule="auto"/>
              <w:rPr>
                <w:rFonts w:asciiTheme="minorHAnsi" w:hAnsiTheme="minorHAnsi" w:cstheme="minorHAnsi"/>
              </w:rPr>
            </w:pPr>
            <w:r w:rsidRPr="0036322B">
              <w:rPr>
                <w:rFonts w:asciiTheme="minorHAnsi" w:hAnsiTheme="minorHAnsi" w:cstheme="minorHAnsi"/>
                <w:b/>
              </w:rPr>
              <w:t>Number of pupils eligible for PP</w:t>
            </w:r>
          </w:p>
        </w:tc>
        <w:tc>
          <w:tcPr>
            <w:tcW w:w="1729" w:type="dxa"/>
          </w:tcPr>
          <w:p w14:paraId="1255A47E" w14:textId="77777777" w:rsidR="00601E2E" w:rsidRPr="0036322B" w:rsidRDefault="00D36307" w:rsidP="00DB592A">
            <w:pPr>
              <w:spacing w:after="0" w:line="240" w:lineRule="auto"/>
              <w:rPr>
                <w:rFonts w:asciiTheme="minorHAnsi" w:hAnsiTheme="minorHAnsi" w:cstheme="minorHAnsi"/>
              </w:rPr>
            </w:pPr>
            <w:r>
              <w:rPr>
                <w:rFonts w:asciiTheme="minorHAnsi" w:hAnsiTheme="minorHAnsi" w:cstheme="minorHAnsi"/>
              </w:rPr>
              <w:t>320</w:t>
            </w:r>
          </w:p>
        </w:tc>
        <w:tc>
          <w:tcPr>
            <w:tcW w:w="4678" w:type="dxa"/>
            <w:gridSpan w:val="2"/>
          </w:tcPr>
          <w:p w14:paraId="7A942D84" w14:textId="77777777" w:rsidR="00601E2E" w:rsidRPr="0036322B" w:rsidRDefault="00601E2E" w:rsidP="00DB592A">
            <w:pPr>
              <w:spacing w:after="0" w:line="240" w:lineRule="auto"/>
              <w:rPr>
                <w:rFonts w:asciiTheme="minorHAnsi" w:hAnsiTheme="minorHAnsi" w:cstheme="minorHAnsi"/>
              </w:rPr>
            </w:pPr>
            <w:r w:rsidRPr="0036322B">
              <w:rPr>
                <w:rFonts w:asciiTheme="minorHAnsi" w:hAnsiTheme="minorHAnsi" w:cstheme="minorHAnsi"/>
                <w:b/>
              </w:rPr>
              <w:t>Date for next internal review of this strategy</w:t>
            </w:r>
          </w:p>
        </w:tc>
        <w:tc>
          <w:tcPr>
            <w:tcW w:w="1105" w:type="dxa"/>
          </w:tcPr>
          <w:p w14:paraId="21A3268D" w14:textId="77777777" w:rsidR="00601E2E" w:rsidRPr="0036322B" w:rsidRDefault="0046008D" w:rsidP="0046008D">
            <w:pPr>
              <w:spacing w:after="0" w:line="240" w:lineRule="auto"/>
              <w:rPr>
                <w:rFonts w:asciiTheme="minorHAnsi" w:hAnsiTheme="minorHAnsi" w:cstheme="minorHAnsi"/>
              </w:rPr>
            </w:pPr>
            <w:r>
              <w:rPr>
                <w:rFonts w:asciiTheme="minorHAnsi" w:hAnsiTheme="minorHAnsi" w:cstheme="minorHAnsi"/>
              </w:rPr>
              <w:t>09/20</w:t>
            </w:r>
            <w:r w:rsidR="004B0DC4">
              <w:rPr>
                <w:rFonts w:asciiTheme="minorHAnsi" w:hAnsiTheme="minorHAnsi" w:cstheme="minorHAnsi"/>
              </w:rPr>
              <w:t>20</w:t>
            </w:r>
          </w:p>
        </w:tc>
      </w:tr>
    </w:tbl>
    <w:p w14:paraId="370CC548" w14:textId="77777777" w:rsidR="00696312" w:rsidRPr="0036322B" w:rsidRDefault="00696312" w:rsidP="00814458">
      <w:pPr>
        <w:spacing w:after="0"/>
        <w:rPr>
          <w:rFonts w:asciiTheme="minorHAnsi" w:hAnsiTheme="minorHAnsi" w:cstheme="minorHAnsi"/>
        </w:rPr>
      </w:pPr>
    </w:p>
    <w:tbl>
      <w:tblPr>
        <w:tblStyle w:val="TableGrid"/>
        <w:tblW w:w="15417" w:type="dxa"/>
        <w:tblLook w:val="04A0" w:firstRow="1" w:lastRow="0" w:firstColumn="1" w:lastColumn="0" w:noHBand="0" w:noVBand="1"/>
      </w:tblPr>
      <w:tblGrid>
        <w:gridCol w:w="15417"/>
      </w:tblGrid>
      <w:tr w:rsidR="00814458" w:rsidRPr="0036322B" w14:paraId="12625B21" w14:textId="77777777" w:rsidTr="006431E0">
        <w:trPr>
          <w:trHeight w:val="146"/>
        </w:trPr>
        <w:tc>
          <w:tcPr>
            <w:tcW w:w="15417" w:type="dxa"/>
            <w:shd w:val="clear" w:color="auto" w:fill="CFDCE3"/>
            <w:tcMar>
              <w:top w:w="57" w:type="dxa"/>
              <w:bottom w:w="57" w:type="dxa"/>
            </w:tcMar>
          </w:tcPr>
          <w:p w14:paraId="7FF919DE" w14:textId="77777777" w:rsidR="00814458" w:rsidRPr="0036322B" w:rsidRDefault="00814458" w:rsidP="000A27D2">
            <w:pPr>
              <w:pStyle w:val="ListParagraph"/>
              <w:numPr>
                <w:ilvl w:val="0"/>
                <w:numId w:val="14"/>
              </w:numPr>
              <w:spacing w:after="0"/>
              <w:ind w:left="426" w:hanging="284"/>
              <w:contextualSpacing w:val="0"/>
              <w:rPr>
                <w:rFonts w:asciiTheme="minorHAnsi" w:hAnsiTheme="minorHAnsi" w:cstheme="minorHAnsi"/>
                <w:b/>
              </w:rPr>
            </w:pPr>
            <w:r w:rsidRPr="0036322B">
              <w:rPr>
                <w:rFonts w:asciiTheme="minorHAnsi" w:eastAsia="Arial" w:hAnsiTheme="minorHAnsi" w:cstheme="minorHAnsi"/>
                <w:b/>
              </w:rPr>
              <w:t xml:space="preserve">Current attainment </w:t>
            </w:r>
            <w:r w:rsidR="00770CE2">
              <w:rPr>
                <w:rFonts w:asciiTheme="minorHAnsi" w:eastAsia="Arial" w:hAnsiTheme="minorHAnsi" w:cstheme="minorHAnsi"/>
                <w:b/>
              </w:rPr>
              <w:t xml:space="preserve">- </w:t>
            </w:r>
            <w:r w:rsidR="00770CE2" w:rsidRPr="001342CE">
              <w:rPr>
                <w:rFonts w:asciiTheme="minorHAnsi" w:hAnsiTheme="minorHAnsi"/>
                <w:b/>
                <w:bCs/>
                <w:sz w:val="22"/>
                <w:szCs w:val="22"/>
              </w:rPr>
              <w:t>GCSE Summer 201</w:t>
            </w:r>
            <w:r w:rsidR="00FE60CB">
              <w:rPr>
                <w:rFonts w:asciiTheme="minorHAnsi" w:hAnsiTheme="minorHAnsi"/>
                <w:b/>
                <w:bCs/>
                <w:sz w:val="22"/>
                <w:szCs w:val="22"/>
              </w:rPr>
              <w:t>9</w:t>
            </w:r>
          </w:p>
        </w:tc>
      </w:tr>
    </w:tbl>
    <w:tbl>
      <w:tblPr>
        <w:tblpPr w:leftFromText="158" w:rightFromText="158" w:bottomFromText="115" w:vertAnchor="text"/>
        <w:tblW w:w="15411" w:type="dxa"/>
        <w:tblCellMar>
          <w:left w:w="0" w:type="dxa"/>
          <w:right w:w="0" w:type="dxa"/>
        </w:tblCellMar>
        <w:tblLook w:val="04A0" w:firstRow="1" w:lastRow="0" w:firstColumn="1" w:lastColumn="0" w:noHBand="0" w:noVBand="1"/>
      </w:tblPr>
      <w:tblGrid>
        <w:gridCol w:w="3852"/>
        <w:gridCol w:w="3853"/>
        <w:gridCol w:w="3853"/>
        <w:gridCol w:w="3853"/>
      </w:tblGrid>
      <w:tr w:rsidR="001342CE" w:rsidRPr="00F3444C" w14:paraId="575E8D1B" w14:textId="77777777" w:rsidTr="00770CE2">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624EAFAB" w14:textId="77777777" w:rsidR="001342CE" w:rsidRPr="00F3444C" w:rsidRDefault="001342CE" w:rsidP="00770CE2">
            <w:pPr>
              <w:spacing w:line="252" w:lineRule="auto"/>
              <w:rPr>
                <w:rFonts w:asciiTheme="minorHAnsi" w:hAnsiTheme="minorHAnsi"/>
                <w:bCs/>
                <w:sz w:val="22"/>
                <w:szCs w:val="22"/>
              </w:rPr>
            </w:pPr>
            <w:r w:rsidRPr="00F3444C">
              <w:rPr>
                <w:rFonts w:asciiTheme="minorHAnsi" w:hAnsiTheme="minorHAnsi"/>
                <w:bCs/>
                <w:sz w:val="22"/>
                <w:szCs w:val="22"/>
              </w:rPr>
              <w:t>Attainment Measures</w:t>
            </w:r>
          </w:p>
        </w:tc>
        <w:tc>
          <w:tcPr>
            <w:tcW w:w="3853" w:type="dxa"/>
            <w:tcBorders>
              <w:top w:val="nil"/>
              <w:left w:val="nil"/>
              <w:bottom w:val="single" w:sz="8" w:space="0" w:color="auto"/>
              <w:right w:val="single" w:sz="8" w:space="0" w:color="auto"/>
            </w:tcBorders>
            <w:tcMar>
              <w:top w:w="80" w:type="dxa"/>
              <w:left w:w="80" w:type="dxa"/>
              <w:bottom w:w="80" w:type="dxa"/>
              <w:right w:w="80" w:type="dxa"/>
            </w:tcMar>
            <w:hideMark/>
          </w:tcPr>
          <w:p w14:paraId="7FB6132D" w14:textId="77777777" w:rsidR="001342CE" w:rsidRPr="00F3444C" w:rsidRDefault="001342CE" w:rsidP="00770CE2">
            <w:pPr>
              <w:spacing w:line="252" w:lineRule="auto"/>
              <w:rPr>
                <w:rFonts w:asciiTheme="minorHAnsi" w:hAnsiTheme="minorHAnsi"/>
                <w:bCs/>
                <w:sz w:val="22"/>
                <w:szCs w:val="22"/>
              </w:rPr>
            </w:pPr>
            <w:r w:rsidRPr="00F3444C">
              <w:rPr>
                <w:rFonts w:asciiTheme="minorHAnsi" w:hAnsiTheme="minorHAnsi"/>
                <w:bCs/>
                <w:sz w:val="22"/>
                <w:szCs w:val="22"/>
              </w:rPr>
              <w:t>PP – STW*</w:t>
            </w:r>
          </w:p>
        </w:tc>
        <w:tc>
          <w:tcPr>
            <w:tcW w:w="3853" w:type="dxa"/>
            <w:tcBorders>
              <w:top w:val="nil"/>
              <w:left w:val="nil"/>
              <w:bottom w:val="single" w:sz="8" w:space="0" w:color="auto"/>
              <w:right w:val="single" w:sz="8" w:space="0" w:color="auto"/>
            </w:tcBorders>
            <w:tcMar>
              <w:top w:w="80" w:type="dxa"/>
              <w:left w:w="80" w:type="dxa"/>
              <w:bottom w:w="80" w:type="dxa"/>
              <w:right w:w="80" w:type="dxa"/>
            </w:tcMar>
            <w:hideMark/>
          </w:tcPr>
          <w:p w14:paraId="070AA04F" w14:textId="77777777" w:rsidR="001342CE" w:rsidRPr="00F3444C" w:rsidRDefault="001342CE" w:rsidP="00770CE2">
            <w:pPr>
              <w:spacing w:line="252" w:lineRule="auto"/>
              <w:rPr>
                <w:rFonts w:asciiTheme="minorHAnsi" w:hAnsiTheme="minorHAnsi"/>
                <w:bCs/>
                <w:sz w:val="22"/>
                <w:szCs w:val="22"/>
              </w:rPr>
            </w:pPr>
            <w:r w:rsidRPr="00F3444C">
              <w:rPr>
                <w:rFonts w:asciiTheme="minorHAnsi" w:hAnsiTheme="minorHAnsi"/>
                <w:bCs/>
                <w:sz w:val="22"/>
                <w:szCs w:val="22"/>
              </w:rPr>
              <w:t>All – STW*</w:t>
            </w:r>
          </w:p>
        </w:tc>
        <w:tc>
          <w:tcPr>
            <w:tcW w:w="3853" w:type="dxa"/>
            <w:tcBorders>
              <w:top w:val="nil"/>
              <w:left w:val="nil"/>
              <w:bottom w:val="single" w:sz="8" w:space="0" w:color="auto"/>
              <w:right w:val="single" w:sz="8" w:space="0" w:color="auto"/>
            </w:tcBorders>
            <w:hideMark/>
          </w:tcPr>
          <w:p w14:paraId="3DB4AD06" w14:textId="77777777" w:rsidR="001342CE" w:rsidRPr="00F3444C" w:rsidRDefault="001342CE" w:rsidP="00770CE2">
            <w:pPr>
              <w:spacing w:line="252" w:lineRule="auto"/>
              <w:ind w:left="96"/>
              <w:rPr>
                <w:rFonts w:asciiTheme="minorHAnsi" w:hAnsiTheme="minorHAnsi"/>
                <w:bCs/>
                <w:sz w:val="22"/>
                <w:szCs w:val="22"/>
              </w:rPr>
            </w:pPr>
            <w:r w:rsidRPr="00F3444C">
              <w:rPr>
                <w:rFonts w:asciiTheme="minorHAnsi" w:hAnsiTheme="minorHAnsi"/>
                <w:bCs/>
                <w:sz w:val="22"/>
                <w:szCs w:val="22"/>
              </w:rPr>
              <w:t>All – Nat*</w:t>
            </w:r>
          </w:p>
        </w:tc>
      </w:tr>
      <w:tr w:rsidR="00D36307" w:rsidRPr="00F3444C" w14:paraId="0731BC83"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61581B0D"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%4+ English</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0C129E30"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71.2%</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414B5075"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83.6%</w:t>
            </w:r>
          </w:p>
        </w:tc>
        <w:tc>
          <w:tcPr>
            <w:tcW w:w="3853" w:type="dxa"/>
            <w:tcBorders>
              <w:top w:val="nil"/>
              <w:left w:val="nil"/>
              <w:bottom w:val="single" w:sz="8" w:space="0" w:color="auto"/>
              <w:right w:val="single" w:sz="8" w:space="0" w:color="auto"/>
            </w:tcBorders>
          </w:tcPr>
          <w:p w14:paraId="015A7B1D"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70.7%</w:t>
            </w:r>
          </w:p>
        </w:tc>
      </w:tr>
      <w:tr w:rsidR="00D36307" w:rsidRPr="00F3444C" w14:paraId="4D042C1A"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1A19B12E"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%5+ English</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66AEEA8B"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44.2%</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5F68BADC"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62.6%</w:t>
            </w:r>
          </w:p>
        </w:tc>
        <w:tc>
          <w:tcPr>
            <w:tcW w:w="3853" w:type="dxa"/>
            <w:tcBorders>
              <w:top w:val="nil"/>
              <w:left w:val="nil"/>
              <w:bottom w:val="single" w:sz="8" w:space="0" w:color="auto"/>
              <w:right w:val="single" w:sz="8" w:space="0" w:color="auto"/>
            </w:tcBorders>
          </w:tcPr>
          <w:p w14:paraId="4FD582B5"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56.8%</w:t>
            </w:r>
          </w:p>
        </w:tc>
      </w:tr>
      <w:tr w:rsidR="00D36307" w:rsidRPr="00F3444C" w14:paraId="21813628"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341CACD3"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%4+ Mathematics</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4B1EEA27"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61.5%</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7C09A94A"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74.9%</w:t>
            </w:r>
          </w:p>
        </w:tc>
        <w:tc>
          <w:tcPr>
            <w:tcW w:w="3853" w:type="dxa"/>
            <w:tcBorders>
              <w:top w:val="nil"/>
              <w:left w:val="nil"/>
              <w:bottom w:val="single" w:sz="8" w:space="0" w:color="auto"/>
              <w:right w:val="single" w:sz="8" w:space="0" w:color="auto"/>
            </w:tcBorders>
          </w:tcPr>
          <w:p w14:paraId="19B074E5"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65.1%</w:t>
            </w:r>
          </w:p>
        </w:tc>
      </w:tr>
      <w:tr w:rsidR="00D36307" w:rsidRPr="00F3444C" w14:paraId="2133A45E"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75076283"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%5+ Mathematics</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375B2E75"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30.8%</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40120383"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52.6%</w:t>
            </w:r>
          </w:p>
        </w:tc>
        <w:tc>
          <w:tcPr>
            <w:tcW w:w="3853" w:type="dxa"/>
            <w:tcBorders>
              <w:top w:val="nil"/>
              <w:left w:val="nil"/>
              <w:bottom w:val="single" w:sz="8" w:space="0" w:color="auto"/>
              <w:right w:val="single" w:sz="8" w:space="0" w:color="auto"/>
            </w:tcBorders>
          </w:tcPr>
          <w:p w14:paraId="0E1D9D99"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56.8%</w:t>
            </w:r>
          </w:p>
        </w:tc>
      </w:tr>
      <w:tr w:rsidR="00D36307" w:rsidRPr="00F3444C" w14:paraId="71E98C00"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55355CF3"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%4+ E&amp;M</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7B3BB5F5"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53.8%</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3CC0767C"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67.8%</w:t>
            </w:r>
          </w:p>
        </w:tc>
        <w:tc>
          <w:tcPr>
            <w:tcW w:w="3853" w:type="dxa"/>
            <w:tcBorders>
              <w:top w:val="nil"/>
              <w:left w:val="nil"/>
              <w:bottom w:val="single" w:sz="8" w:space="0" w:color="auto"/>
              <w:right w:val="single" w:sz="8" w:space="0" w:color="auto"/>
            </w:tcBorders>
          </w:tcPr>
          <w:p w14:paraId="3E8E3DE7"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64.9%</w:t>
            </w:r>
          </w:p>
        </w:tc>
      </w:tr>
      <w:tr w:rsidR="00D36307" w:rsidRPr="00F3444C" w14:paraId="17362BBA"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27ACC7F9"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%5+ E&amp;M</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2A806B8F"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21.2%</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1BAB0719"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43.9%</w:t>
            </w:r>
          </w:p>
        </w:tc>
        <w:tc>
          <w:tcPr>
            <w:tcW w:w="3853" w:type="dxa"/>
            <w:tcBorders>
              <w:top w:val="nil"/>
              <w:left w:val="nil"/>
              <w:bottom w:val="single" w:sz="8" w:space="0" w:color="auto"/>
              <w:right w:val="single" w:sz="8" w:space="0" w:color="auto"/>
            </w:tcBorders>
          </w:tcPr>
          <w:p w14:paraId="0B3BFBC3"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42.4%</w:t>
            </w:r>
          </w:p>
        </w:tc>
      </w:tr>
      <w:tr w:rsidR="00D36307" w:rsidRPr="00F3444C" w14:paraId="280BF781" w14:textId="77777777" w:rsidTr="0046008D">
        <w:trPr>
          <w:cantSplit/>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143847C7"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Progress 8 Average (</w:t>
            </w:r>
            <w:proofErr w:type="spellStart"/>
            <w:r w:rsidRPr="00F3444C">
              <w:rPr>
                <w:rFonts w:asciiTheme="minorHAnsi" w:hAnsiTheme="minorHAnsi"/>
                <w:sz w:val="22"/>
                <w:szCs w:val="22"/>
              </w:rPr>
              <w:t>est</w:t>
            </w:r>
            <w:proofErr w:type="spellEnd"/>
            <w:r w:rsidRPr="00F3444C">
              <w:rPr>
                <w:rFonts w:asciiTheme="minorHAnsi" w:hAnsiTheme="minorHAnsi"/>
                <w:sz w:val="22"/>
                <w:szCs w:val="22"/>
              </w:rPr>
              <w:t>)</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4E266287"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-0.254</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319EA897"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-0.03</w:t>
            </w:r>
          </w:p>
        </w:tc>
        <w:tc>
          <w:tcPr>
            <w:tcW w:w="3853" w:type="dxa"/>
            <w:tcBorders>
              <w:top w:val="nil"/>
              <w:left w:val="nil"/>
              <w:bottom w:val="single" w:sz="8" w:space="0" w:color="auto"/>
              <w:right w:val="single" w:sz="8" w:space="0" w:color="auto"/>
            </w:tcBorders>
          </w:tcPr>
          <w:p w14:paraId="2EB670A3"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-0.03</w:t>
            </w:r>
          </w:p>
        </w:tc>
      </w:tr>
      <w:tr w:rsidR="00D36307" w:rsidRPr="00F3444C" w14:paraId="540DF04B" w14:textId="77777777" w:rsidTr="0046008D">
        <w:trPr>
          <w:cantSplit/>
          <w:trHeight w:val="278"/>
        </w:trPr>
        <w:tc>
          <w:tcPr>
            <w:tcW w:w="3852"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6E22E4FB" w14:textId="77777777" w:rsidR="00D36307" w:rsidRPr="00F3444C" w:rsidRDefault="00D36307" w:rsidP="00D36307">
            <w:pPr>
              <w:spacing w:line="252" w:lineRule="auto"/>
              <w:rPr>
                <w:rFonts w:asciiTheme="minorHAnsi" w:hAnsiTheme="minorHAnsi"/>
                <w:sz w:val="22"/>
                <w:szCs w:val="22"/>
              </w:rPr>
            </w:pPr>
            <w:r w:rsidRPr="00F3444C">
              <w:rPr>
                <w:rFonts w:asciiTheme="minorHAnsi" w:hAnsiTheme="minorHAnsi"/>
                <w:sz w:val="22"/>
                <w:szCs w:val="22"/>
              </w:rPr>
              <w:t>Attainment 8 Average Grade</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4BB75836" w14:textId="77777777" w:rsidR="00D36307" w:rsidRPr="00F3444C" w:rsidRDefault="00D36307" w:rsidP="00F3444C">
            <w:pPr>
              <w:spacing w:line="252" w:lineRule="auto"/>
              <w:rPr>
                <w:rFonts w:asciiTheme="minorHAnsi" w:hAnsiTheme="minorHAnsi"/>
                <w:sz w:val="22"/>
                <w:szCs w:val="22"/>
              </w:rPr>
            </w:pPr>
            <w:r w:rsidRPr="00F3444C">
              <w:rPr>
                <w:rFonts w:asciiTheme="minorHAnsi" w:hAnsiTheme="minorHAnsi"/>
                <w:sz w:val="22"/>
                <w:szCs w:val="22"/>
              </w:rPr>
              <w:t>4</w:t>
            </w:r>
            <w:r w:rsidR="00F3444C">
              <w:rPr>
                <w:rFonts w:asciiTheme="minorHAnsi" w:hAnsiTheme="minorHAnsi"/>
                <w:sz w:val="22"/>
                <w:szCs w:val="22"/>
              </w:rPr>
              <w:t>.05</w:t>
            </w:r>
          </w:p>
        </w:tc>
        <w:tc>
          <w:tcPr>
            <w:tcW w:w="3853" w:type="dxa"/>
            <w:tcBorders>
              <w:top w:val="nil"/>
              <w:left w:val="nil"/>
              <w:bottom w:val="single" w:sz="8" w:space="0" w:color="auto"/>
              <w:right w:val="single" w:sz="8" w:space="0" w:color="auto"/>
            </w:tcBorders>
            <w:tcMar>
              <w:top w:w="80" w:type="dxa"/>
              <w:left w:w="80" w:type="dxa"/>
              <w:bottom w:w="80" w:type="dxa"/>
              <w:right w:w="80" w:type="dxa"/>
            </w:tcMar>
          </w:tcPr>
          <w:p w14:paraId="53BFE02A" w14:textId="77777777" w:rsidR="00D36307" w:rsidRPr="00F3444C" w:rsidRDefault="00F3444C" w:rsidP="00D36307">
            <w:pPr>
              <w:spacing w:line="252" w:lineRule="auto"/>
              <w:rPr>
                <w:rFonts w:asciiTheme="minorHAnsi" w:hAnsiTheme="minorHAnsi"/>
                <w:sz w:val="22"/>
                <w:szCs w:val="22"/>
              </w:rPr>
            </w:pPr>
            <w:r>
              <w:rPr>
                <w:rFonts w:asciiTheme="minorHAnsi" w:hAnsiTheme="minorHAnsi"/>
                <w:sz w:val="22"/>
                <w:szCs w:val="22"/>
              </w:rPr>
              <w:t>4.82</w:t>
            </w:r>
          </w:p>
        </w:tc>
        <w:tc>
          <w:tcPr>
            <w:tcW w:w="3853" w:type="dxa"/>
            <w:tcBorders>
              <w:top w:val="nil"/>
              <w:left w:val="nil"/>
              <w:bottom w:val="single" w:sz="8" w:space="0" w:color="auto"/>
              <w:right w:val="single" w:sz="8" w:space="0" w:color="auto"/>
            </w:tcBorders>
          </w:tcPr>
          <w:p w14:paraId="03078F37" w14:textId="77777777" w:rsidR="00D36307" w:rsidRPr="00F3444C" w:rsidRDefault="00D36307" w:rsidP="00D36307">
            <w:pPr>
              <w:spacing w:line="252" w:lineRule="auto"/>
              <w:ind w:left="96"/>
              <w:rPr>
                <w:rFonts w:asciiTheme="minorHAnsi" w:hAnsiTheme="minorHAnsi"/>
                <w:sz w:val="22"/>
                <w:szCs w:val="22"/>
              </w:rPr>
            </w:pPr>
            <w:r w:rsidRPr="00F3444C">
              <w:rPr>
                <w:rFonts w:asciiTheme="minorHAnsi" w:hAnsiTheme="minorHAnsi"/>
                <w:sz w:val="22"/>
                <w:szCs w:val="22"/>
              </w:rPr>
              <w:t>46.5</w:t>
            </w:r>
          </w:p>
        </w:tc>
      </w:tr>
      <w:tr w:rsidR="00D36307" w:rsidRPr="00F3444C" w14:paraId="29E91239" w14:textId="77777777" w:rsidTr="00770CE2">
        <w:trPr>
          <w:cantSplit/>
          <w:trHeight w:val="23"/>
        </w:trPr>
        <w:tc>
          <w:tcPr>
            <w:tcW w:w="15411" w:type="dxa"/>
            <w:gridSpan w:val="4"/>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35C859BF" w14:textId="77777777" w:rsidR="00D36307" w:rsidRPr="00F3444C" w:rsidRDefault="00D36307" w:rsidP="00D36307">
            <w:pPr>
              <w:spacing w:line="252" w:lineRule="auto"/>
              <w:rPr>
                <w:rFonts w:asciiTheme="minorHAnsi" w:hAnsiTheme="minorHAnsi"/>
                <w:i/>
                <w:iCs/>
                <w:sz w:val="22"/>
                <w:szCs w:val="22"/>
              </w:rPr>
            </w:pPr>
            <w:r w:rsidRPr="00F3444C">
              <w:rPr>
                <w:rFonts w:asciiTheme="minorHAnsi" w:hAnsiTheme="minorHAnsi"/>
                <w:i/>
                <w:iCs/>
                <w:sz w:val="22"/>
                <w:szCs w:val="22"/>
              </w:rPr>
              <w:lastRenderedPageBreak/>
              <w:t>*Data compiled using SISRA Schools, full dataset from DfE not yet available</w:t>
            </w:r>
          </w:p>
          <w:p w14:paraId="6227BF77" w14:textId="77777777" w:rsidR="00D36307" w:rsidRPr="00F3444C" w:rsidRDefault="00D36307" w:rsidP="00D36307">
            <w:pPr>
              <w:spacing w:line="252" w:lineRule="auto"/>
              <w:rPr>
                <w:rFonts w:asciiTheme="minorHAnsi" w:hAnsiTheme="minorHAnsi"/>
                <w:i/>
                <w:iCs/>
                <w:sz w:val="22"/>
                <w:szCs w:val="22"/>
              </w:rPr>
            </w:pPr>
          </w:p>
        </w:tc>
      </w:tr>
    </w:tbl>
    <w:tbl>
      <w:tblPr>
        <w:tblStyle w:val="TableGrid"/>
        <w:tblW w:w="15417" w:type="dxa"/>
        <w:tblLook w:val="04A0" w:firstRow="1" w:lastRow="0" w:firstColumn="1" w:lastColumn="0" w:noHBand="0" w:noVBand="1"/>
      </w:tblPr>
      <w:tblGrid>
        <w:gridCol w:w="817"/>
        <w:gridCol w:w="45"/>
        <w:gridCol w:w="97"/>
        <w:gridCol w:w="6691"/>
        <w:gridCol w:w="7767"/>
      </w:tblGrid>
      <w:tr w:rsidR="00814458" w:rsidRPr="0036322B" w14:paraId="0225DACB" w14:textId="77777777" w:rsidTr="006431E0">
        <w:tc>
          <w:tcPr>
            <w:tcW w:w="15417" w:type="dxa"/>
            <w:gridSpan w:val="5"/>
            <w:shd w:val="clear" w:color="auto" w:fill="CFDCE3"/>
            <w:tcMar>
              <w:top w:w="57" w:type="dxa"/>
              <w:bottom w:w="57" w:type="dxa"/>
            </w:tcMar>
          </w:tcPr>
          <w:p w14:paraId="6D6CCDF3" w14:textId="77777777" w:rsidR="00814458" w:rsidRPr="00DD1B93" w:rsidRDefault="00814458" w:rsidP="000A27D2">
            <w:pPr>
              <w:pStyle w:val="ListParagraph"/>
              <w:numPr>
                <w:ilvl w:val="0"/>
                <w:numId w:val="14"/>
              </w:numPr>
              <w:spacing w:after="0"/>
              <w:rPr>
                <w:rFonts w:asciiTheme="minorHAnsi" w:hAnsiTheme="minorHAnsi" w:cstheme="minorHAnsi"/>
                <w:b/>
              </w:rPr>
            </w:pPr>
            <w:r w:rsidRPr="00DD1B93">
              <w:rPr>
                <w:rFonts w:asciiTheme="minorHAnsi" w:hAnsiTheme="minorHAnsi" w:cstheme="minorHAnsi"/>
                <w:b/>
              </w:rPr>
              <w:t>Barriers to future attainment (for pupils eligible for PP)</w:t>
            </w:r>
          </w:p>
        </w:tc>
      </w:tr>
      <w:tr w:rsidR="00814458" w:rsidRPr="0036322B" w14:paraId="2665DC02" w14:textId="77777777" w:rsidTr="006431E0">
        <w:trPr>
          <w:trHeight w:val="264"/>
        </w:trPr>
        <w:tc>
          <w:tcPr>
            <w:tcW w:w="15417" w:type="dxa"/>
            <w:gridSpan w:val="5"/>
            <w:shd w:val="clear" w:color="auto" w:fill="CFDCE3"/>
            <w:tcMar>
              <w:top w:w="57" w:type="dxa"/>
              <w:bottom w:w="57" w:type="dxa"/>
            </w:tcMar>
          </w:tcPr>
          <w:p w14:paraId="01474670" w14:textId="77777777" w:rsidR="00814458" w:rsidRPr="0036322B" w:rsidRDefault="00814458" w:rsidP="00E41485">
            <w:pPr>
              <w:spacing w:after="0"/>
              <w:rPr>
                <w:rFonts w:asciiTheme="minorHAnsi" w:hAnsiTheme="minorHAnsi" w:cstheme="minorHAnsi"/>
                <w:b/>
              </w:rPr>
            </w:pPr>
            <w:r w:rsidRPr="0036322B">
              <w:rPr>
                <w:rFonts w:asciiTheme="minorHAnsi" w:hAnsiTheme="minorHAnsi" w:cstheme="minorHAnsi"/>
                <w:b/>
              </w:rPr>
              <w:t xml:space="preserve">In-school barriers </w:t>
            </w:r>
            <w:r w:rsidR="00E41485" w:rsidRPr="0036322B">
              <w:rPr>
                <w:rFonts w:asciiTheme="minorHAnsi" w:hAnsiTheme="minorHAnsi" w:cstheme="minorHAnsi"/>
                <w:i/>
              </w:rPr>
              <w:t>(issues to be addressed in school, such as poor literacy skills)</w:t>
            </w:r>
          </w:p>
        </w:tc>
      </w:tr>
      <w:tr w:rsidR="00814458" w:rsidRPr="0036322B" w14:paraId="743537C9" w14:textId="77777777" w:rsidTr="006431E0">
        <w:tc>
          <w:tcPr>
            <w:tcW w:w="959" w:type="dxa"/>
            <w:gridSpan w:val="3"/>
            <w:tcMar>
              <w:top w:w="57" w:type="dxa"/>
              <w:bottom w:w="57" w:type="dxa"/>
            </w:tcMar>
          </w:tcPr>
          <w:p w14:paraId="2CB5EE5F" w14:textId="77777777" w:rsidR="00814458" w:rsidRPr="0036322B" w:rsidRDefault="00814458" w:rsidP="000A27D2">
            <w:pPr>
              <w:pStyle w:val="ListParagraph"/>
              <w:numPr>
                <w:ilvl w:val="0"/>
                <w:numId w:val="11"/>
              </w:numPr>
              <w:tabs>
                <w:tab w:val="left" w:pos="75"/>
              </w:tabs>
              <w:spacing w:after="0" w:line="240" w:lineRule="auto"/>
              <w:ind w:left="426"/>
              <w:contextualSpacing w:val="0"/>
              <w:rPr>
                <w:rFonts w:asciiTheme="minorHAnsi" w:hAnsiTheme="minorHAnsi" w:cstheme="minorHAnsi"/>
                <w:b/>
              </w:rPr>
            </w:pPr>
          </w:p>
        </w:tc>
        <w:tc>
          <w:tcPr>
            <w:tcW w:w="14458" w:type="dxa"/>
            <w:gridSpan w:val="2"/>
          </w:tcPr>
          <w:p w14:paraId="5A867B4E" w14:textId="77777777" w:rsidR="00814458" w:rsidRPr="0036322B" w:rsidRDefault="00343A8F" w:rsidP="00497D2D">
            <w:pPr>
              <w:spacing w:after="0" w:line="240" w:lineRule="auto"/>
              <w:rPr>
                <w:rFonts w:asciiTheme="minorHAnsi" w:hAnsiTheme="minorHAnsi" w:cstheme="minorHAnsi"/>
              </w:rPr>
            </w:pPr>
            <w:r w:rsidRPr="0036322B">
              <w:rPr>
                <w:rFonts w:asciiTheme="minorHAnsi" w:hAnsiTheme="minorHAnsi" w:cstheme="minorHAnsi"/>
              </w:rPr>
              <w:t>Lack of aspiration and poor attitudes towards attainment</w:t>
            </w:r>
          </w:p>
        </w:tc>
      </w:tr>
      <w:tr w:rsidR="00814458" w:rsidRPr="0036322B" w14:paraId="261EAA6B" w14:textId="77777777" w:rsidTr="006431E0">
        <w:tc>
          <w:tcPr>
            <w:tcW w:w="959" w:type="dxa"/>
            <w:gridSpan w:val="3"/>
            <w:tcMar>
              <w:top w:w="57" w:type="dxa"/>
              <w:bottom w:w="57" w:type="dxa"/>
            </w:tcMar>
          </w:tcPr>
          <w:p w14:paraId="38AA1773" w14:textId="77777777" w:rsidR="00814458" w:rsidRPr="0036322B" w:rsidRDefault="00814458" w:rsidP="000A27D2">
            <w:pPr>
              <w:pStyle w:val="ListParagraph"/>
              <w:numPr>
                <w:ilvl w:val="0"/>
                <w:numId w:val="11"/>
              </w:numPr>
              <w:tabs>
                <w:tab w:val="left" w:pos="75"/>
              </w:tabs>
              <w:spacing w:after="0" w:line="240" w:lineRule="auto"/>
              <w:ind w:left="426"/>
              <w:contextualSpacing w:val="0"/>
              <w:rPr>
                <w:rFonts w:asciiTheme="minorHAnsi" w:hAnsiTheme="minorHAnsi" w:cstheme="minorHAnsi"/>
                <w:b/>
              </w:rPr>
            </w:pPr>
          </w:p>
        </w:tc>
        <w:tc>
          <w:tcPr>
            <w:tcW w:w="14458" w:type="dxa"/>
            <w:gridSpan w:val="2"/>
          </w:tcPr>
          <w:p w14:paraId="70527350" w14:textId="77777777" w:rsidR="00814458" w:rsidRPr="0036322B" w:rsidRDefault="00343A8F" w:rsidP="00497D2D">
            <w:pPr>
              <w:spacing w:after="0" w:line="240" w:lineRule="auto"/>
              <w:rPr>
                <w:rFonts w:asciiTheme="minorHAnsi" w:hAnsiTheme="minorHAnsi" w:cstheme="minorHAnsi"/>
              </w:rPr>
            </w:pPr>
            <w:r w:rsidRPr="0036322B">
              <w:rPr>
                <w:rFonts w:asciiTheme="minorHAnsi" w:hAnsiTheme="minorHAnsi" w:cstheme="minorHAnsi"/>
              </w:rPr>
              <w:t>Low reading age of pupils on entry to school</w:t>
            </w:r>
          </w:p>
        </w:tc>
      </w:tr>
      <w:tr w:rsidR="00814458" w:rsidRPr="0036322B" w14:paraId="7CDCEEC1" w14:textId="77777777" w:rsidTr="00F1485E">
        <w:tc>
          <w:tcPr>
            <w:tcW w:w="959" w:type="dxa"/>
            <w:gridSpan w:val="3"/>
            <w:shd w:val="clear" w:color="auto" w:fill="auto"/>
            <w:tcMar>
              <w:top w:w="57" w:type="dxa"/>
              <w:bottom w:w="57" w:type="dxa"/>
            </w:tcMar>
          </w:tcPr>
          <w:p w14:paraId="017C8325" w14:textId="77777777" w:rsidR="00814458" w:rsidRPr="00696312" w:rsidRDefault="00814458" w:rsidP="000A27D2">
            <w:pPr>
              <w:pStyle w:val="ListParagraph"/>
              <w:numPr>
                <w:ilvl w:val="0"/>
                <w:numId w:val="11"/>
              </w:numPr>
              <w:tabs>
                <w:tab w:val="left" w:pos="75"/>
              </w:tabs>
              <w:spacing w:after="0" w:line="240" w:lineRule="auto"/>
              <w:ind w:left="426"/>
              <w:contextualSpacing w:val="0"/>
              <w:rPr>
                <w:rFonts w:asciiTheme="minorHAnsi" w:hAnsiTheme="minorHAnsi" w:cstheme="minorHAnsi"/>
                <w:b/>
                <w:color w:val="auto"/>
              </w:rPr>
            </w:pPr>
          </w:p>
        </w:tc>
        <w:tc>
          <w:tcPr>
            <w:tcW w:w="14458" w:type="dxa"/>
            <w:gridSpan w:val="2"/>
            <w:shd w:val="clear" w:color="auto" w:fill="auto"/>
          </w:tcPr>
          <w:p w14:paraId="20BFE5BB" w14:textId="77777777" w:rsidR="00814458" w:rsidRPr="00696312" w:rsidRDefault="002E67E9" w:rsidP="00497D2D">
            <w:pPr>
              <w:spacing w:after="0" w:line="240" w:lineRule="auto"/>
              <w:rPr>
                <w:rFonts w:asciiTheme="minorHAnsi" w:hAnsiTheme="minorHAnsi" w:cstheme="minorHAnsi"/>
                <w:noProof/>
                <w:color w:val="auto"/>
              </w:rPr>
            </w:pPr>
            <w:r>
              <w:rPr>
                <w:rFonts w:asciiTheme="minorHAnsi" w:hAnsiTheme="minorHAnsi" w:cstheme="minorHAnsi"/>
                <w:noProof/>
                <w:color w:val="auto"/>
              </w:rPr>
              <w:t>Increased literacy demand</w:t>
            </w:r>
            <w:r w:rsidR="00254FA9">
              <w:rPr>
                <w:rFonts w:asciiTheme="minorHAnsi" w:hAnsiTheme="minorHAnsi" w:cstheme="minorHAnsi"/>
                <w:noProof/>
                <w:color w:val="auto"/>
              </w:rPr>
              <w:t>s</w:t>
            </w:r>
            <w:r>
              <w:rPr>
                <w:rFonts w:asciiTheme="minorHAnsi" w:hAnsiTheme="minorHAnsi" w:cstheme="minorHAnsi"/>
                <w:noProof/>
                <w:color w:val="auto"/>
              </w:rPr>
              <w:t xml:space="preserve"> of GCSE examination questions</w:t>
            </w:r>
            <w:r w:rsidR="00846CFA" w:rsidRPr="00696312">
              <w:rPr>
                <w:rFonts w:asciiTheme="minorHAnsi" w:hAnsiTheme="minorHAnsi" w:cstheme="minorHAnsi"/>
                <w:noProof/>
                <w:color w:val="auto"/>
              </w:rPr>
              <w:t xml:space="preserve"> </w:t>
            </w:r>
          </w:p>
        </w:tc>
      </w:tr>
      <w:tr w:rsidR="00814458" w:rsidRPr="0036322B" w14:paraId="675C5828" w14:textId="77777777" w:rsidTr="006431E0">
        <w:trPr>
          <w:trHeight w:val="174"/>
        </w:trPr>
        <w:tc>
          <w:tcPr>
            <w:tcW w:w="15417" w:type="dxa"/>
            <w:gridSpan w:val="5"/>
            <w:shd w:val="clear" w:color="auto" w:fill="CFDCE3"/>
            <w:tcMar>
              <w:top w:w="57" w:type="dxa"/>
              <w:bottom w:w="57" w:type="dxa"/>
            </w:tcMar>
          </w:tcPr>
          <w:p w14:paraId="42C053D1" w14:textId="77777777" w:rsidR="00814458" w:rsidRPr="00696312" w:rsidRDefault="00814458" w:rsidP="00814458">
            <w:pPr>
              <w:spacing w:after="0"/>
              <w:rPr>
                <w:rFonts w:asciiTheme="minorHAnsi" w:hAnsiTheme="minorHAnsi" w:cstheme="minorHAnsi"/>
                <w:b/>
                <w:color w:val="auto"/>
              </w:rPr>
            </w:pPr>
            <w:r w:rsidRPr="00696312">
              <w:rPr>
                <w:rFonts w:asciiTheme="minorHAnsi" w:hAnsiTheme="minorHAnsi" w:cstheme="minorHAnsi"/>
                <w:b/>
                <w:color w:val="auto"/>
              </w:rPr>
              <w:t xml:space="preserve">External barriers </w:t>
            </w:r>
            <w:r w:rsidR="00E41485" w:rsidRPr="00696312">
              <w:rPr>
                <w:rFonts w:asciiTheme="minorHAnsi" w:hAnsiTheme="minorHAnsi" w:cstheme="minorHAnsi"/>
                <w:i/>
                <w:color w:val="auto"/>
              </w:rPr>
              <w:t>(issues which also require action outside school, such as low attendance rates)</w:t>
            </w:r>
          </w:p>
        </w:tc>
      </w:tr>
      <w:tr w:rsidR="00814458" w:rsidRPr="0036322B" w14:paraId="50A68807" w14:textId="77777777" w:rsidTr="006431E0">
        <w:trPr>
          <w:trHeight w:val="70"/>
        </w:trPr>
        <w:tc>
          <w:tcPr>
            <w:tcW w:w="862" w:type="dxa"/>
            <w:gridSpan w:val="2"/>
            <w:tcMar>
              <w:top w:w="57" w:type="dxa"/>
              <w:bottom w:w="57" w:type="dxa"/>
            </w:tcMar>
          </w:tcPr>
          <w:p w14:paraId="5CAEF190" w14:textId="77777777" w:rsidR="00814458" w:rsidRPr="0036322B" w:rsidRDefault="00814458" w:rsidP="00497D2D">
            <w:pPr>
              <w:tabs>
                <w:tab w:val="left" w:pos="60"/>
                <w:tab w:val="left" w:pos="426"/>
              </w:tabs>
              <w:spacing w:after="0" w:line="240" w:lineRule="auto"/>
              <w:ind w:left="426" w:hanging="284"/>
              <w:rPr>
                <w:rFonts w:asciiTheme="minorHAnsi" w:hAnsiTheme="minorHAnsi" w:cstheme="minorHAnsi"/>
                <w:b/>
              </w:rPr>
            </w:pPr>
            <w:r w:rsidRPr="0036322B">
              <w:rPr>
                <w:rFonts w:asciiTheme="minorHAnsi" w:hAnsiTheme="minorHAnsi" w:cstheme="minorHAnsi"/>
                <w:b/>
              </w:rPr>
              <w:t xml:space="preserve">D. </w:t>
            </w:r>
          </w:p>
        </w:tc>
        <w:tc>
          <w:tcPr>
            <w:tcW w:w="14555" w:type="dxa"/>
            <w:gridSpan w:val="3"/>
          </w:tcPr>
          <w:p w14:paraId="3E7604E5" w14:textId="77777777" w:rsidR="00814458" w:rsidRPr="00696312" w:rsidRDefault="00343A8F" w:rsidP="00497D2D">
            <w:pPr>
              <w:spacing w:after="0" w:line="240" w:lineRule="auto"/>
              <w:rPr>
                <w:rFonts w:asciiTheme="minorHAnsi" w:hAnsiTheme="minorHAnsi" w:cstheme="minorHAnsi"/>
                <w:color w:val="auto"/>
              </w:rPr>
            </w:pPr>
            <w:r w:rsidRPr="00696312">
              <w:rPr>
                <w:rFonts w:asciiTheme="minorHAnsi" w:hAnsiTheme="minorHAnsi" w:cstheme="minorHAnsi"/>
                <w:color w:val="auto"/>
              </w:rPr>
              <w:t>Poor completion of homework activities</w:t>
            </w:r>
            <w:r w:rsidR="00FA07F8" w:rsidRPr="00696312">
              <w:rPr>
                <w:rFonts w:asciiTheme="minorHAnsi" w:hAnsiTheme="minorHAnsi" w:cstheme="minorHAnsi"/>
                <w:color w:val="auto"/>
              </w:rPr>
              <w:t xml:space="preserve"> for a small group of pupils in each year group</w:t>
            </w:r>
          </w:p>
        </w:tc>
      </w:tr>
      <w:tr w:rsidR="00231BDC" w:rsidRPr="0036322B" w14:paraId="14C06883" w14:textId="77777777" w:rsidTr="006431E0">
        <w:trPr>
          <w:trHeight w:val="70"/>
        </w:trPr>
        <w:tc>
          <w:tcPr>
            <w:tcW w:w="862" w:type="dxa"/>
            <w:gridSpan w:val="2"/>
            <w:tcMar>
              <w:top w:w="57" w:type="dxa"/>
              <w:bottom w:w="57" w:type="dxa"/>
            </w:tcMar>
          </w:tcPr>
          <w:p w14:paraId="1FBD4F49" w14:textId="77777777" w:rsidR="00231BDC" w:rsidRPr="0036322B" w:rsidRDefault="00231BDC" w:rsidP="00497D2D">
            <w:pPr>
              <w:tabs>
                <w:tab w:val="left" w:pos="60"/>
                <w:tab w:val="left" w:pos="426"/>
              </w:tabs>
              <w:spacing w:after="0" w:line="240" w:lineRule="auto"/>
              <w:ind w:left="426" w:hanging="284"/>
              <w:rPr>
                <w:rFonts w:asciiTheme="minorHAnsi" w:hAnsiTheme="minorHAnsi" w:cstheme="minorHAnsi"/>
                <w:b/>
              </w:rPr>
            </w:pPr>
            <w:r>
              <w:rPr>
                <w:rFonts w:asciiTheme="minorHAnsi" w:hAnsiTheme="minorHAnsi" w:cstheme="minorHAnsi"/>
                <w:b/>
              </w:rPr>
              <w:t>E.</w:t>
            </w:r>
          </w:p>
        </w:tc>
        <w:tc>
          <w:tcPr>
            <w:tcW w:w="14555" w:type="dxa"/>
            <w:gridSpan w:val="3"/>
          </w:tcPr>
          <w:p w14:paraId="3C9755B9" w14:textId="77777777" w:rsidR="00231BDC" w:rsidRPr="00696312" w:rsidRDefault="006F6F99" w:rsidP="00497D2D">
            <w:pPr>
              <w:spacing w:after="0" w:line="240" w:lineRule="auto"/>
              <w:rPr>
                <w:rFonts w:asciiTheme="minorHAnsi" w:hAnsiTheme="minorHAnsi" w:cstheme="minorHAnsi"/>
                <w:color w:val="auto"/>
              </w:rPr>
            </w:pPr>
            <w:r>
              <w:rPr>
                <w:rFonts w:asciiTheme="minorHAnsi" w:hAnsiTheme="minorHAnsi" w:cstheme="minorHAnsi"/>
                <w:color w:val="auto"/>
              </w:rPr>
              <w:t>A</w:t>
            </w:r>
            <w:r w:rsidR="00BA4109" w:rsidRPr="00696312">
              <w:rPr>
                <w:rFonts w:asciiTheme="minorHAnsi" w:hAnsiTheme="minorHAnsi" w:cstheme="minorHAnsi"/>
                <w:color w:val="auto"/>
              </w:rPr>
              <w:t>nxiety</w:t>
            </w:r>
            <w:r>
              <w:rPr>
                <w:rFonts w:asciiTheme="minorHAnsi" w:hAnsiTheme="minorHAnsi" w:cstheme="minorHAnsi"/>
                <w:color w:val="auto"/>
              </w:rPr>
              <w:t xml:space="preserve"> associated with </w:t>
            </w:r>
            <w:r w:rsidR="002E67E9">
              <w:rPr>
                <w:rFonts w:asciiTheme="minorHAnsi" w:hAnsiTheme="minorHAnsi" w:cstheme="minorHAnsi"/>
                <w:color w:val="auto"/>
              </w:rPr>
              <w:t>school work and examinations</w:t>
            </w:r>
          </w:p>
        </w:tc>
      </w:tr>
      <w:tr w:rsidR="009C1B0A" w:rsidRPr="0036322B" w14:paraId="5294A09C" w14:textId="77777777" w:rsidTr="007C10B6">
        <w:trPr>
          <w:trHeight w:val="23"/>
        </w:trPr>
        <w:tc>
          <w:tcPr>
            <w:tcW w:w="862" w:type="dxa"/>
            <w:gridSpan w:val="2"/>
            <w:tcMar>
              <w:top w:w="57" w:type="dxa"/>
              <w:bottom w:w="57" w:type="dxa"/>
            </w:tcMar>
          </w:tcPr>
          <w:p w14:paraId="347615F3" w14:textId="77777777" w:rsidR="009C1B0A" w:rsidRPr="0036322B" w:rsidRDefault="00231BDC" w:rsidP="00497D2D">
            <w:pPr>
              <w:tabs>
                <w:tab w:val="left" w:pos="60"/>
                <w:tab w:val="left" w:pos="426"/>
              </w:tabs>
              <w:spacing w:after="0" w:line="240" w:lineRule="auto"/>
              <w:ind w:left="426" w:hanging="284"/>
              <w:rPr>
                <w:rFonts w:asciiTheme="minorHAnsi" w:hAnsiTheme="minorHAnsi" w:cstheme="minorHAnsi"/>
                <w:b/>
              </w:rPr>
            </w:pPr>
            <w:r>
              <w:rPr>
                <w:rFonts w:asciiTheme="minorHAnsi" w:hAnsiTheme="minorHAnsi" w:cstheme="minorHAnsi"/>
                <w:b/>
              </w:rPr>
              <w:t>F</w:t>
            </w:r>
            <w:r w:rsidR="009C1B0A" w:rsidRPr="0036322B">
              <w:rPr>
                <w:rFonts w:asciiTheme="minorHAnsi" w:hAnsiTheme="minorHAnsi" w:cstheme="minorHAnsi"/>
                <w:b/>
              </w:rPr>
              <w:t>.</w:t>
            </w:r>
          </w:p>
        </w:tc>
        <w:tc>
          <w:tcPr>
            <w:tcW w:w="14555" w:type="dxa"/>
            <w:gridSpan w:val="3"/>
          </w:tcPr>
          <w:p w14:paraId="3134D323" w14:textId="77777777" w:rsidR="009C1B0A" w:rsidRPr="00696312" w:rsidRDefault="009C1B0A" w:rsidP="00497D2D">
            <w:pPr>
              <w:spacing w:after="0" w:line="240" w:lineRule="auto"/>
              <w:rPr>
                <w:rFonts w:asciiTheme="minorHAnsi" w:hAnsiTheme="minorHAnsi" w:cstheme="minorHAnsi"/>
                <w:color w:val="auto"/>
              </w:rPr>
            </w:pPr>
            <w:r w:rsidRPr="00696312">
              <w:rPr>
                <w:rFonts w:asciiTheme="minorHAnsi" w:hAnsiTheme="minorHAnsi" w:cstheme="minorHAnsi"/>
                <w:color w:val="auto"/>
              </w:rPr>
              <w:t>Poor social skills in a small number of KS3 pupils</w:t>
            </w:r>
          </w:p>
        </w:tc>
      </w:tr>
      <w:tr w:rsidR="009C1B0A" w:rsidRPr="0036322B" w14:paraId="60A885A1" w14:textId="77777777" w:rsidTr="007C10B6">
        <w:trPr>
          <w:trHeight w:val="23"/>
        </w:trPr>
        <w:tc>
          <w:tcPr>
            <w:tcW w:w="862" w:type="dxa"/>
            <w:gridSpan w:val="2"/>
            <w:tcMar>
              <w:top w:w="57" w:type="dxa"/>
              <w:bottom w:w="57" w:type="dxa"/>
            </w:tcMar>
          </w:tcPr>
          <w:p w14:paraId="2AE251AC" w14:textId="77777777" w:rsidR="009C1B0A" w:rsidRPr="0036322B" w:rsidRDefault="00231BDC" w:rsidP="00497D2D">
            <w:pPr>
              <w:tabs>
                <w:tab w:val="left" w:pos="60"/>
                <w:tab w:val="left" w:pos="426"/>
              </w:tabs>
              <w:spacing w:after="0" w:line="240" w:lineRule="auto"/>
              <w:ind w:left="426" w:hanging="284"/>
              <w:rPr>
                <w:rFonts w:asciiTheme="minorHAnsi" w:hAnsiTheme="minorHAnsi" w:cstheme="minorHAnsi"/>
                <w:b/>
              </w:rPr>
            </w:pPr>
            <w:r>
              <w:rPr>
                <w:rFonts w:asciiTheme="minorHAnsi" w:hAnsiTheme="minorHAnsi" w:cstheme="minorHAnsi"/>
                <w:b/>
              </w:rPr>
              <w:t>G</w:t>
            </w:r>
            <w:r w:rsidR="009C1B0A" w:rsidRPr="0036322B">
              <w:rPr>
                <w:rFonts w:asciiTheme="minorHAnsi" w:hAnsiTheme="minorHAnsi" w:cstheme="minorHAnsi"/>
                <w:b/>
              </w:rPr>
              <w:t>.</w:t>
            </w:r>
          </w:p>
        </w:tc>
        <w:tc>
          <w:tcPr>
            <w:tcW w:w="14555" w:type="dxa"/>
            <w:gridSpan w:val="3"/>
          </w:tcPr>
          <w:p w14:paraId="4763F486" w14:textId="77777777" w:rsidR="0036322B" w:rsidRPr="00696312" w:rsidRDefault="00601E2E" w:rsidP="002E67E9">
            <w:pPr>
              <w:spacing w:after="0" w:line="240" w:lineRule="auto"/>
              <w:rPr>
                <w:rFonts w:asciiTheme="minorHAnsi" w:hAnsiTheme="minorHAnsi" w:cstheme="minorHAnsi"/>
                <w:color w:val="auto"/>
              </w:rPr>
            </w:pPr>
            <w:r w:rsidRPr="00696312">
              <w:rPr>
                <w:rFonts w:asciiTheme="minorHAnsi" w:hAnsiTheme="minorHAnsi" w:cstheme="minorHAnsi"/>
                <w:color w:val="auto"/>
              </w:rPr>
              <w:t xml:space="preserve">Lack of </w:t>
            </w:r>
            <w:r w:rsidR="002E67E9">
              <w:rPr>
                <w:rFonts w:asciiTheme="minorHAnsi" w:hAnsiTheme="minorHAnsi" w:cstheme="minorHAnsi"/>
                <w:color w:val="auto"/>
              </w:rPr>
              <w:t>engagement</w:t>
            </w:r>
            <w:r w:rsidRPr="00696312">
              <w:rPr>
                <w:rFonts w:asciiTheme="minorHAnsi" w:hAnsiTheme="minorHAnsi" w:cstheme="minorHAnsi"/>
                <w:color w:val="auto"/>
              </w:rPr>
              <w:t xml:space="preserve"> from</w:t>
            </w:r>
            <w:r w:rsidR="009C1B0A" w:rsidRPr="00696312">
              <w:rPr>
                <w:rFonts w:asciiTheme="minorHAnsi" w:hAnsiTheme="minorHAnsi" w:cstheme="minorHAnsi"/>
                <w:color w:val="auto"/>
              </w:rPr>
              <w:t xml:space="preserve"> </w:t>
            </w:r>
            <w:r w:rsidR="00FA07F8" w:rsidRPr="00696312">
              <w:rPr>
                <w:rFonts w:asciiTheme="minorHAnsi" w:hAnsiTheme="minorHAnsi" w:cstheme="minorHAnsi"/>
                <w:color w:val="auto"/>
              </w:rPr>
              <w:t xml:space="preserve">some </w:t>
            </w:r>
            <w:r w:rsidR="000B60AC">
              <w:rPr>
                <w:rFonts w:asciiTheme="minorHAnsi" w:hAnsiTheme="minorHAnsi" w:cstheme="minorHAnsi"/>
                <w:color w:val="auto"/>
              </w:rPr>
              <w:t xml:space="preserve">hard to reach </w:t>
            </w:r>
            <w:r w:rsidR="009C1B0A" w:rsidRPr="00696312">
              <w:rPr>
                <w:rFonts w:asciiTheme="minorHAnsi" w:hAnsiTheme="minorHAnsi" w:cstheme="minorHAnsi"/>
                <w:color w:val="auto"/>
              </w:rPr>
              <w:t>famil</w:t>
            </w:r>
            <w:r w:rsidR="002E67E9">
              <w:rPr>
                <w:rFonts w:asciiTheme="minorHAnsi" w:hAnsiTheme="minorHAnsi" w:cstheme="minorHAnsi"/>
                <w:color w:val="auto"/>
              </w:rPr>
              <w:t>ies</w:t>
            </w:r>
          </w:p>
        </w:tc>
      </w:tr>
      <w:tr w:rsidR="00231BDC" w:rsidRPr="0036322B" w14:paraId="34491D53" w14:textId="77777777" w:rsidTr="007C10B6">
        <w:trPr>
          <w:trHeight w:val="23"/>
        </w:trPr>
        <w:tc>
          <w:tcPr>
            <w:tcW w:w="862" w:type="dxa"/>
            <w:gridSpan w:val="2"/>
            <w:shd w:val="clear" w:color="auto" w:fill="auto"/>
            <w:tcMar>
              <w:top w:w="57" w:type="dxa"/>
              <w:bottom w:w="57" w:type="dxa"/>
            </w:tcMar>
          </w:tcPr>
          <w:p w14:paraId="3C1B603C" w14:textId="77777777" w:rsidR="00231BDC" w:rsidRPr="0036322B" w:rsidRDefault="00231BDC" w:rsidP="00497D2D">
            <w:pPr>
              <w:tabs>
                <w:tab w:val="left" w:pos="60"/>
                <w:tab w:val="left" w:pos="426"/>
              </w:tabs>
              <w:spacing w:after="0" w:line="240" w:lineRule="auto"/>
              <w:ind w:left="426" w:hanging="284"/>
              <w:rPr>
                <w:rFonts w:asciiTheme="minorHAnsi" w:hAnsiTheme="minorHAnsi" w:cstheme="minorHAnsi"/>
                <w:b/>
              </w:rPr>
            </w:pPr>
            <w:r>
              <w:rPr>
                <w:rFonts w:asciiTheme="minorHAnsi" w:hAnsiTheme="minorHAnsi" w:cstheme="minorHAnsi"/>
                <w:b/>
              </w:rPr>
              <w:t>H.</w:t>
            </w:r>
          </w:p>
        </w:tc>
        <w:tc>
          <w:tcPr>
            <w:tcW w:w="14555" w:type="dxa"/>
            <w:gridSpan w:val="3"/>
            <w:shd w:val="clear" w:color="auto" w:fill="auto"/>
          </w:tcPr>
          <w:p w14:paraId="0147A31C" w14:textId="77777777" w:rsidR="00231BDC" w:rsidRPr="00696312" w:rsidRDefault="00BB5E61" w:rsidP="00497D2D">
            <w:pPr>
              <w:spacing w:after="0" w:line="240" w:lineRule="auto"/>
              <w:rPr>
                <w:rFonts w:asciiTheme="minorHAnsi" w:hAnsiTheme="minorHAnsi" w:cstheme="minorHAnsi"/>
                <w:color w:val="auto"/>
              </w:rPr>
            </w:pPr>
            <w:r w:rsidRPr="00696312">
              <w:rPr>
                <w:rFonts w:asciiTheme="minorHAnsi" w:hAnsiTheme="minorHAnsi" w:cstheme="minorHAnsi"/>
                <w:color w:val="auto"/>
              </w:rPr>
              <w:t>A</w:t>
            </w:r>
            <w:r w:rsidR="00231BDC" w:rsidRPr="00696312">
              <w:rPr>
                <w:rFonts w:asciiTheme="minorHAnsi" w:hAnsiTheme="minorHAnsi" w:cstheme="minorHAnsi"/>
                <w:color w:val="auto"/>
              </w:rPr>
              <w:t>ttendance</w:t>
            </w:r>
            <w:r w:rsidRPr="00696312">
              <w:rPr>
                <w:rFonts w:asciiTheme="minorHAnsi" w:hAnsiTheme="minorHAnsi" w:cstheme="minorHAnsi"/>
                <w:color w:val="auto"/>
              </w:rPr>
              <w:t xml:space="preserve"> issues with a small cohort of pupils</w:t>
            </w:r>
            <w:r w:rsidR="00593D2A">
              <w:rPr>
                <w:rFonts w:asciiTheme="minorHAnsi" w:hAnsiTheme="minorHAnsi" w:cstheme="minorHAnsi"/>
                <w:color w:val="auto"/>
              </w:rPr>
              <w:t>, including tackling potential attendance issues associated with period poverty</w:t>
            </w:r>
            <w:r w:rsidRPr="00696312">
              <w:rPr>
                <w:rFonts w:asciiTheme="minorHAnsi" w:hAnsiTheme="minorHAnsi" w:cstheme="minorHAnsi"/>
                <w:color w:val="auto"/>
              </w:rPr>
              <w:t xml:space="preserve"> </w:t>
            </w:r>
          </w:p>
        </w:tc>
      </w:tr>
      <w:tr w:rsidR="00703958" w:rsidRPr="0036322B" w14:paraId="7E3688DA" w14:textId="77777777" w:rsidTr="00E6601A">
        <w:tc>
          <w:tcPr>
            <w:tcW w:w="7650" w:type="dxa"/>
            <w:gridSpan w:val="4"/>
            <w:shd w:val="clear" w:color="auto" w:fill="CFDCE3"/>
            <w:tcMar>
              <w:top w:w="57" w:type="dxa"/>
              <w:bottom w:w="57" w:type="dxa"/>
            </w:tcMar>
          </w:tcPr>
          <w:p w14:paraId="73F6BCD0" w14:textId="77777777" w:rsidR="00703958" w:rsidRPr="0036322B" w:rsidRDefault="00703958" w:rsidP="000A27D2">
            <w:pPr>
              <w:pStyle w:val="ListParagraph"/>
              <w:numPr>
                <w:ilvl w:val="0"/>
                <w:numId w:val="14"/>
              </w:numPr>
              <w:spacing w:after="0" w:line="240" w:lineRule="auto"/>
              <w:ind w:left="426" w:hanging="284"/>
              <w:contextualSpacing w:val="0"/>
              <w:rPr>
                <w:rFonts w:asciiTheme="minorHAnsi" w:hAnsiTheme="minorHAnsi" w:cstheme="minorHAnsi"/>
                <w:b/>
              </w:rPr>
            </w:pPr>
            <w:r w:rsidRPr="0036322B">
              <w:rPr>
                <w:rFonts w:asciiTheme="minorHAnsi" w:hAnsiTheme="minorHAnsi" w:cstheme="minorHAnsi"/>
                <w:b/>
              </w:rPr>
              <w:t xml:space="preserve">Desired outcomes </w:t>
            </w:r>
            <w:r w:rsidRPr="0036322B">
              <w:rPr>
                <w:rFonts w:asciiTheme="minorHAnsi" w:hAnsiTheme="minorHAnsi" w:cstheme="minorHAnsi"/>
                <w:i/>
              </w:rPr>
              <w:t>(desired outcomes and how they will be measured)</w:t>
            </w:r>
          </w:p>
        </w:tc>
        <w:tc>
          <w:tcPr>
            <w:tcW w:w="7767" w:type="dxa"/>
            <w:shd w:val="clear" w:color="auto" w:fill="CFDCE3"/>
          </w:tcPr>
          <w:p w14:paraId="5BB65DBA" w14:textId="77777777" w:rsidR="00703958" w:rsidRPr="0036322B" w:rsidRDefault="00FA07F8" w:rsidP="00703958">
            <w:pPr>
              <w:spacing w:after="0" w:line="240" w:lineRule="auto"/>
              <w:rPr>
                <w:rFonts w:asciiTheme="minorHAnsi" w:hAnsiTheme="minorHAnsi" w:cstheme="minorHAnsi"/>
                <w:b/>
              </w:rPr>
            </w:pPr>
            <w:r>
              <w:rPr>
                <w:rFonts w:asciiTheme="minorHAnsi" w:hAnsiTheme="minorHAnsi" w:cstheme="minorHAnsi"/>
              </w:rPr>
              <w:t>How will impact be measured</w:t>
            </w:r>
          </w:p>
        </w:tc>
      </w:tr>
      <w:tr w:rsidR="00814458" w:rsidRPr="0036322B" w14:paraId="2CF55F28" w14:textId="77777777" w:rsidTr="00E6601A">
        <w:trPr>
          <w:trHeight w:val="299"/>
        </w:trPr>
        <w:tc>
          <w:tcPr>
            <w:tcW w:w="817" w:type="dxa"/>
            <w:tcMar>
              <w:top w:w="57" w:type="dxa"/>
              <w:bottom w:w="57" w:type="dxa"/>
            </w:tcMar>
          </w:tcPr>
          <w:p w14:paraId="0D2CFCB3" w14:textId="77777777" w:rsidR="00814458" w:rsidRPr="0036322B" w:rsidRDefault="00814458"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11E708EA" w14:textId="77777777" w:rsidR="00814458" w:rsidRPr="0036322B" w:rsidRDefault="00343A8F" w:rsidP="00497D2D">
            <w:pPr>
              <w:spacing w:after="0" w:line="240" w:lineRule="auto"/>
              <w:rPr>
                <w:rFonts w:asciiTheme="minorHAnsi" w:hAnsiTheme="minorHAnsi" w:cstheme="minorHAnsi"/>
              </w:rPr>
            </w:pPr>
            <w:r w:rsidRPr="0036322B">
              <w:rPr>
                <w:rFonts w:asciiTheme="minorHAnsi" w:hAnsiTheme="minorHAnsi" w:cstheme="minorHAnsi"/>
              </w:rPr>
              <w:t>Improved attitudes towards attainment</w:t>
            </w:r>
            <w:r w:rsidR="00A95F0C">
              <w:rPr>
                <w:rFonts w:asciiTheme="minorHAnsi" w:hAnsiTheme="minorHAnsi" w:cstheme="minorHAnsi"/>
              </w:rPr>
              <w:t xml:space="preserve"> and increased aspiration</w:t>
            </w:r>
          </w:p>
        </w:tc>
        <w:tc>
          <w:tcPr>
            <w:tcW w:w="7767" w:type="dxa"/>
          </w:tcPr>
          <w:p w14:paraId="674DC116" w14:textId="77777777" w:rsidR="00814458" w:rsidRPr="0036322B" w:rsidRDefault="009C1B0A" w:rsidP="00497D2D">
            <w:pPr>
              <w:spacing w:after="0" w:line="240" w:lineRule="auto"/>
              <w:rPr>
                <w:rFonts w:asciiTheme="minorHAnsi" w:hAnsiTheme="minorHAnsi" w:cstheme="minorHAnsi"/>
              </w:rPr>
            </w:pPr>
            <w:r w:rsidRPr="0036322B">
              <w:rPr>
                <w:rFonts w:asciiTheme="minorHAnsi" w:hAnsiTheme="minorHAnsi" w:cstheme="minorHAnsi"/>
              </w:rPr>
              <w:t>Performance in assessments</w:t>
            </w:r>
            <w:r w:rsidR="00FA07F8">
              <w:rPr>
                <w:rFonts w:asciiTheme="minorHAnsi" w:hAnsiTheme="minorHAnsi" w:cstheme="minorHAnsi"/>
              </w:rPr>
              <w:t xml:space="preserve"> and response to feedback</w:t>
            </w:r>
          </w:p>
        </w:tc>
      </w:tr>
      <w:tr w:rsidR="00814458" w:rsidRPr="0036322B" w14:paraId="09119314" w14:textId="77777777" w:rsidTr="00E6601A">
        <w:tc>
          <w:tcPr>
            <w:tcW w:w="817" w:type="dxa"/>
            <w:tcMar>
              <w:top w:w="57" w:type="dxa"/>
              <w:bottom w:w="57" w:type="dxa"/>
            </w:tcMar>
          </w:tcPr>
          <w:p w14:paraId="5C50462A" w14:textId="77777777" w:rsidR="00814458" w:rsidRPr="0036322B" w:rsidRDefault="00814458"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0EA0A1C9" w14:textId="77777777" w:rsidR="00814458" w:rsidRPr="0036322B" w:rsidRDefault="00514B24" w:rsidP="00497D2D">
            <w:pPr>
              <w:spacing w:after="0" w:line="240" w:lineRule="auto"/>
              <w:rPr>
                <w:rFonts w:asciiTheme="minorHAnsi" w:hAnsiTheme="minorHAnsi" w:cstheme="minorHAnsi"/>
              </w:rPr>
            </w:pPr>
            <w:r>
              <w:rPr>
                <w:rFonts w:asciiTheme="minorHAnsi" w:hAnsiTheme="minorHAnsi" w:cstheme="minorHAnsi"/>
              </w:rPr>
              <w:t>Closing of the gap in reading</w:t>
            </w:r>
            <w:r w:rsidR="0039751B">
              <w:rPr>
                <w:rFonts w:asciiTheme="minorHAnsi" w:hAnsiTheme="minorHAnsi" w:cstheme="minorHAnsi"/>
              </w:rPr>
              <w:t xml:space="preserve"> age of those pupils entering Y7</w:t>
            </w:r>
            <w:r>
              <w:rPr>
                <w:rFonts w:asciiTheme="minorHAnsi" w:hAnsiTheme="minorHAnsi" w:cstheme="minorHAnsi"/>
              </w:rPr>
              <w:t xml:space="preserve"> with a low reading age </w:t>
            </w:r>
          </w:p>
        </w:tc>
        <w:tc>
          <w:tcPr>
            <w:tcW w:w="7767" w:type="dxa"/>
          </w:tcPr>
          <w:p w14:paraId="436B5E68" w14:textId="77777777" w:rsidR="00814458" w:rsidRPr="0036322B" w:rsidRDefault="009C1B0A" w:rsidP="00497D2D">
            <w:pPr>
              <w:spacing w:after="0" w:line="240" w:lineRule="auto"/>
              <w:rPr>
                <w:rFonts w:asciiTheme="minorHAnsi" w:hAnsiTheme="minorHAnsi" w:cstheme="minorHAnsi"/>
              </w:rPr>
            </w:pPr>
            <w:r w:rsidRPr="0036322B">
              <w:rPr>
                <w:rFonts w:asciiTheme="minorHAnsi" w:hAnsiTheme="minorHAnsi" w:cstheme="minorHAnsi"/>
              </w:rPr>
              <w:t>Reading tests</w:t>
            </w:r>
          </w:p>
        </w:tc>
      </w:tr>
      <w:tr w:rsidR="00814458" w:rsidRPr="0036322B" w14:paraId="24E5EAF5" w14:textId="77777777" w:rsidTr="00E6601A">
        <w:tc>
          <w:tcPr>
            <w:tcW w:w="817" w:type="dxa"/>
            <w:tcMar>
              <w:top w:w="57" w:type="dxa"/>
              <w:bottom w:w="57" w:type="dxa"/>
            </w:tcMar>
          </w:tcPr>
          <w:p w14:paraId="02440AD6" w14:textId="77777777" w:rsidR="00814458" w:rsidRPr="0036322B" w:rsidRDefault="00814458"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0760596F" w14:textId="77777777" w:rsidR="00814458" w:rsidRPr="00236EFD" w:rsidRDefault="00846CFA" w:rsidP="002E67E9">
            <w:pPr>
              <w:spacing w:after="0" w:line="240" w:lineRule="auto"/>
              <w:rPr>
                <w:rFonts w:asciiTheme="minorHAnsi" w:hAnsiTheme="minorHAnsi" w:cstheme="minorHAnsi"/>
                <w:color w:val="auto"/>
              </w:rPr>
            </w:pPr>
            <w:r w:rsidRPr="00236EFD">
              <w:rPr>
                <w:rFonts w:asciiTheme="minorHAnsi" w:hAnsiTheme="minorHAnsi" w:cstheme="minorHAnsi"/>
                <w:color w:val="auto"/>
              </w:rPr>
              <w:t xml:space="preserve">Improved </w:t>
            </w:r>
            <w:r w:rsidR="002E67E9">
              <w:rPr>
                <w:rFonts w:asciiTheme="minorHAnsi" w:hAnsiTheme="minorHAnsi" w:cstheme="minorHAnsi"/>
                <w:color w:val="auto"/>
              </w:rPr>
              <w:t>literacy</w:t>
            </w:r>
          </w:p>
        </w:tc>
        <w:tc>
          <w:tcPr>
            <w:tcW w:w="7767" w:type="dxa"/>
          </w:tcPr>
          <w:p w14:paraId="1653B8D1" w14:textId="77777777" w:rsidR="00814458" w:rsidRPr="0036322B" w:rsidRDefault="00BB5E61" w:rsidP="00770CE2">
            <w:pPr>
              <w:spacing w:after="0" w:line="240" w:lineRule="auto"/>
              <w:rPr>
                <w:rFonts w:asciiTheme="minorHAnsi" w:hAnsiTheme="minorHAnsi" w:cstheme="minorHAnsi"/>
              </w:rPr>
            </w:pPr>
            <w:r>
              <w:rPr>
                <w:rFonts w:asciiTheme="minorHAnsi" w:hAnsiTheme="minorHAnsi" w:cstheme="minorHAnsi"/>
              </w:rPr>
              <w:t xml:space="preserve">Internal and external </w:t>
            </w:r>
            <w:r w:rsidR="00770CE2">
              <w:rPr>
                <w:rFonts w:asciiTheme="minorHAnsi" w:hAnsiTheme="minorHAnsi" w:cstheme="minorHAnsi"/>
              </w:rPr>
              <w:t>assessments demonstrate improvements in accessing of questions</w:t>
            </w:r>
          </w:p>
        </w:tc>
      </w:tr>
      <w:tr w:rsidR="00814458" w:rsidRPr="0036322B" w14:paraId="63C035AE" w14:textId="77777777" w:rsidTr="00E6601A">
        <w:tc>
          <w:tcPr>
            <w:tcW w:w="817" w:type="dxa"/>
            <w:tcMar>
              <w:top w:w="57" w:type="dxa"/>
              <w:bottom w:w="57" w:type="dxa"/>
            </w:tcMar>
          </w:tcPr>
          <w:p w14:paraId="237376B6" w14:textId="77777777" w:rsidR="00814458" w:rsidRPr="0036322B" w:rsidRDefault="00814458"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1F9DDAB4" w14:textId="77777777" w:rsidR="00814458" w:rsidRPr="00236EFD" w:rsidRDefault="00343A8F" w:rsidP="00497D2D">
            <w:pPr>
              <w:spacing w:after="0" w:line="240" w:lineRule="auto"/>
              <w:rPr>
                <w:rFonts w:asciiTheme="minorHAnsi" w:hAnsiTheme="minorHAnsi" w:cstheme="minorHAnsi"/>
                <w:color w:val="auto"/>
              </w:rPr>
            </w:pPr>
            <w:r w:rsidRPr="00236EFD">
              <w:rPr>
                <w:rFonts w:asciiTheme="minorHAnsi" w:hAnsiTheme="minorHAnsi" w:cstheme="minorHAnsi"/>
                <w:color w:val="auto"/>
              </w:rPr>
              <w:t xml:space="preserve">Increased independence </w:t>
            </w:r>
            <w:r w:rsidR="00DB1149" w:rsidRPr="00236EFD">
              <w:rPr>
                <w:rFonts w:asciiTheme="minorHAnsi" w:hAnsiTheme="minorHAnsi" w:cstheme="minorHAnsi"/>
                <w:color w:val="auto"/>
              </w:rPr>
              <w:t>via homework completion</w:t>
            </w:r>
          </w:p>
        </w:tc>
        <w:tc>
          <w:tcPr>
            <w:tcW w:w="7767" w:type="dxa"/>
          </w:tcPr>
          <w:p w14:paraId="05DBFE87" w14:textId="77777777" w:rsidR="00814458" w:rsidRPr="0036322B" w:rsidRDefault="009C1B0A" w:rsidP="00497D2D">
            <w:pPr>
              <w:spacing w:after="0" w:line="240" w:lineRule="auto"/>
              <w:rPr>
                <w:rFonts w:asciiTheme="minorHAnsi" w:hAnsiTheme="minorHAnsi" w:cstheme="minorHAnsi"/>
              </w:rPr>
            </w:pPr>
            <w:r w:rsidRPr="0036322B">
              <w:rPr>
                <w:rFonts w:asciiTheme="minorHAnsi" w:hAnsiTheme="minorHAnsi" w:cstheme="minorHAnsi"/>
              </w:rPr>
              <w:t>Reduced number of sanctions for lack of homework</w:t>
            </w:r>
          </w:p>
        </w:tc>
      </w:tr>
      <w:tr w:rsidR="0062394D" w:rsidRPr="0036322B" w14:paraId="601A878D" w14:textId="77777777" w:rsidTr="00E6601A">
        <w:tc>
          <w:tcPr>
            <w:tcW w:w="817" w:type="dxa"/>
            <w:tcMar>
              <w:top w:w="57" w:type="dxa"/>
              <w:bottom w:w="57" w:type="dxa"/>
            </w:tcMar>
          </w:tcPr>
          <w:p w14:paraId="5FD831FB" w14:textId="77777777" w:rsidR="0062394D" w:rsidRPr="0036322B" w:rsidRDefault="0062394D"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04026392" w14:textId="77777777" w:rsidR="0062394D" w:rsidRPr="00236EFD" w:rsidRDefault="002E67E9" w:rsidP="00497D2D">
            <w:pPr>
              <w:spacing w:after="0" w:line="240" w:lineRule="auto"/>
              <w:rPr>
                <w:rFonts w:asciiTheme="minorHAnsi" w:hAnsiTheme="minorHAnsi" w:cstheme="minorHAnsi"/>
                <w:color w:val="auto"/>
              </w:rPr>
            </w:pPr>
            <w:r>
              <w:rPr>
                <w:rFonts w:asciiTheme="minorHAnsi" w:hAnsiTheme="minorHAnsi" w:cstheme="minorHAnsi"/>
                <w:color w:val="auto"/>
              </w:rPr>
              <w:t>Reduced</w:t>
            </w:r>
            <w:r w:rsidR="00BB5E61" w:rsidRPr="00236EFD">
              <w:rPr>
                <w:rFonts w:asciiTheme="minorHAnsi" w:hAnsiTheme="minorHAnsi" w:cstheme="minorHAnsi"/>
                <w:color w:val="auto"/>
              </w:rPr>
              <w:t xml:space="preserve"> anxiety</w:t>
            </w:r>
            <w:r>
              <w:rPr>
                <w:rFonts w:asciiTheme="minorHAnsi" w:hAnsiTheme="minorHAnsi" w:cstheme="minorHAnsi"/>
                <w:color w:val="auto"/>
              </w:rPr>
              <w:t xml:space="preserve"> associated with school work and examinations</w:t>
            </w:r>
          </w:p>
        </w:tc>
        <w:tc>
          <w:tcPr>
            <w:tcW w:w="7767" w:type="dxa"/>
          </w:tcPr>
          <w:p w14:paraId="6AB29567" w14:textId="77777777" w:rsidR="0062394D" w:rsidRPr="0036322B" w:rsidRDefault="00BB5E61" w:rsidP="00497D2D">
            <w:pPr>
              <w:spacing w:after="0" w:line="240" w:lineRule="auto"/>
              <w:rPr>
                <w:rFonts w:asciiTheme="minorHAnsi" w:hAnsiTheme="minorHAnsi" w:cstheme="minorHAnsi"/>
              </w:rPr>
            </w:pPr>
            <w:r>
              <w:rPr>
                <w:rFonts w:asciiTheme="minorHAnsi" w:hAnsiTheme="minorHAnsi" w:cstheme="minorHAnsi"/>
              </w:rPr>
              <w:t>Fewer ref</w:t>
            </w:r>
            <w:r w:rsidR="007C26D8">
              <w:rPr>
                <w:rFonts w:asciiTheme="minorHAnsi" w:hAnsiTheme="minorHAnsi" w:cstheme="minorHAnsi"/>
              </w:rPr>
              <w:t>errals to HOH regarding anxiety /</w:t>
            </w:r>
            <w:r>
              <w:rPr>
                <w:rFonts w:asciiTheme="minorHAnsi" w:hAnsiTheme="minorHAnsi" w:cstheme="minorHAnsi"/>
              </w:rPr>
              <w:t xml:space="preserve"> emotional vulnerability</w:t>
            </w:r>
          </w:p>
        </w:tc>
      </w:tr>
      <w:tr w:rsidR="009C1B0A" w:rsidRPr="0036322B" w14:paraId="6F8E8DDB" w14:textId="77777777" w:rsidTr="00E6601A">
        <w:tc>
          <w:tcPr>
            <w:tcW w:w="817" w:type="dxa"/>
            <w:tcMar>
              <w:top w:w="57" w:type="dxa"/>
              <w:bottom w:w="57" w:type="dxa"/>
            </w:tcMar>
          </w:tcPr>
          <w:p w14:paraId="74CF2514" w14:textId="77777777" w:rsidR="009C1B0A" w:rsidRPr="0036322B" w:rsidRDefault="009C1B0A"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49CE6FF1" w14:textId="77777777" w:rsidR="009C1B0A" w:rsidRPr="00236EFD" w:rsidRDefault="008E30EC" w:rsidP="009C1B0A">
            <w:pPr>
              <w:spacing w:after="0" w:line="240" w:lineRule="auto"/>
              <w:rPr>
                <w:rFonts w:asciiTheme="minorHAnsi" w:hAnsiTheme="minorHAnsi" w:cstheme="minorHAnsi"/>
                <w:color w:val="auto"/>
              </w:rPr>
            </w:pPr>
            <w:r w:rsidRPr="00236EFD">
              <w:rPr>
                <w:rFonts w:asciiTheme="minorHAnsi" w:hAnsiTheme="minorHAnsi" w:cstheme="minorHAnsi"/>
                <w:color w:val="auto"/>
              </w:rPr>
              <w:t>Improve social skills</w:t>
            </w:r>
            <w:r w:rsidR="009C1B0A" w:rsidRPr="00236EFD">
              <w:rPr>
                <w:rFonts w:asciiTheme="minorHAnsi" w:hAnsiTheme="minorHAnsi" w:cstheme="minorHAnsi"/>
                <w:color w:val="auto"/>
              </w:rPr>
              <w:t xml:space="preserve"> in order to improve progress and wellbeing  </w:t>
            </w:r>
          </w:p>
        </w:tc>
        <w:tc>
          <w:tcPr>
            <w:tcW w:w="7767" w:type="dxa"/>
          </w:tcPr>
          <w:p w14:paraId="0FA95E2D" w14:textId="77777777" w:rsidR="009C1B0A" w:rsidRPr="0036322B" w:rsidRDefault="00AD2D34" w:rsidP="00497D2D">
            <w:pPr>
              <w:spacing w:after="0" w:line="240" w:lineRule="auto"/>
              <w:rPr>
                <w:rFonts w:asciiTheme="minorHAnsi" w:hAnsiTheme="minorHAnsi" w:cstheme="minorHAnsi"/>
              </w:rPr>
            </w:pPr>
            <w:r w:rsidRPr="0036322B">
              <w:rPr>
                <w:rFonts w:asciiTheme="minorHAnsi" w:hAnsiTheme="minorHAnsi" w:cstheme="minorHAnsi"/>
              </w:rPr>
              <w:t>Attendance at social skills club</w:t>
            </w:r>
            <w:r w:rsidR="00FA07F8">
              <w:rPr>
                <w:rFonts w:asciiTheme="minorHAnsi" w:hAnsiTheme="minorHAnsi" w:cstheme="minorHAnsi"/>
              </w:rPr>
              <w:t xml:space="preserve"> followed by survey of staff and pupils</w:t>
            </w:r>
          </w:p>
        </w:tc>
      </w:tr>
      <w:tr w:rsidR="009C1B0A" w:rsidRPr="0036322B" w14:paraId="3B6AACC6" w14:textId="77777777" w:rsidTr="00E6601A">
        <w:tc>
          <w:tcPr>
            <w:tcW w:w="817" w:type="dxa"/>
            <w:tcMar>
              <w:top w:w="57" w:type="dxa"/>
              <w:bottom w:w="57" w:type="dxa"/>
            </w:tcMar>
          </w:tcPr>
          <w:p w14:paraId="4AE4FC86" w14:textId="77777777" w:rsidR="009C1B0A" w:rsidRPr="0036322B" w:rsidRDefault="009C1B0A"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tcMar>
              <w:top w:w="57" w:type="dxa"/>
              <w:bottom w:w="57" w:type="dxa"/>
            </w:tcMar>
          </w:tcPr>
          <w:p w14:paraId="4DB88528" w14:textId="77777777" w:rsidR="009C1B0A" w:rsidRPr="00236EFD" w:rsidRDefault="00D747EB" w:rsidP="002E67E9">
            <w:pPr>
              <w:spacing w:after="0" w:line="240" w:lineRule="auto"/>
              <w:rPr>
                <w:rFonts w:asciiTheme="minorHAnsi" w:hAnsiTheme="minorHAnsi" w:cstheme="minorHAnsi"/>
                <w:color w:val="auto"/>
              </w:rPr>
            </w:pPr>
            <w:r w:rsidRPr="00236EFD">
              <w:rPr>
                <w:rFonts w:asciiTheme="minorHAnsi" w:hAnsiTheme="minorHAnsi" w:cstheme="minorHAnsi"/>
                <w:color w:val="auto"/>
              </w:rPr>
              <w:t xml:space="preserve">Improved </w:t>
            </w:r>
            <w:r w:rsidR="006C3814">
              <w:rPr>
                <w:rFonts w:asciiTheme="minorHAnsi" w:hAnsiTheme="minorHAnsi" w:cstheme="minorHAnsi"/>
                <w:color w:val="auto"/>
              </w:rPr>
              <w:t>parental engagement</w:t>
            </w:r>
          </w:p>
        </w:tc>
        <w:tc>
          <w:tcPr>
            <w:tcW w:w="7767" w:type="dxa"/>
          </w:tcPr>
          <w:p w14:paraId="3AD93FA0" w14:textId="77777777" w:rsidR="009C1B0A" w:rsidRPr="0036322B" w:rsidRDefault="000B60AC" w:rsidP="00497D2D">
            <w:pPr>
              <w:spacing w:after="0" w:line="240" w:lineRule="auto"/>
              <w:rPr>
                <w:rFonts w:asciiTheme="minorHAnsi" w:hAnsiTheme="minorHAnsi" w:cstheme="minorHAnsi"/>
              </w:rPr>
            </w:pPr>
            <w:r>
              <w:rPr>
                <w:rFonts w:asciiTheme="minorHAnsi" w:hAnsiTheme="minorHAnsi" w:cstheme="minorHAnsi"/>
              </w:rPr>
              <w:t>P</w:t>
            </w:r>
            <w:r w:rsidR="006C3814">
              <w:rPr>
                <w:rFonts w:asciiTheme="minorHAnsi" w:hAnsiTheme="minorHAnsi" w:cstheme="minorHAnsi"/>
              </w:rPr>
              <w:t>arental attendance at parents</w:t>
            </w:r>
            <w:r w:rsidR="007C26D8">
              <w:rPr>
                <w:rFonts w:asciiTheme="minorHAnsi" w:hAnsiTheme="minorHAnsi" w:cstheme="minorHAnsi"/>
              </w:rPr>
              <w:t>’</w:t>
            </w:r>
            <w:r w:rsidR="006C3814">
              <w:rPr>
                <w:rFonts w:asciiTheme="minorHAnsi" w:hAnsiTheme="minorHAnsi" w:cstheme="minorHAnsi"/>
              </w:rPr>
              <w:t xml:space="preserve"> evenings and </w:t>
            </w:r>
            <w:r w:rsidR="00D747EB" w:rsidRPr="0036322B">
              <w:rPr>
                <w:rFonts w:asciiTheme="minorHAnsi" w:hAnsiTheme="minorHAnsi" w:cstheme="minorHAnsi"/>
              </w:rPr>
              <w:t>events</w:t>
            </w:r>
          </w:p>
        </w:tc>
      </w:tr>
      <w:tr w:rsidR="0062394D" w:rsidRPr="0036322B" w14:paraId="0EFEA52C" w14:textId="77777777" w:rsidTr="00E6601A">
        <w:tc>
          <w:tcPr>
            <w:tcW w:w="817" w:type="dxa"/>
            <w:tcMar>
              <w:top w:w="57" w:type="dxa"/>
              <w:bottom w:w="57" w:type="dxa"/>
            </w:tcMar>
          </w:tcPr>
          <w:p w14:paraId="067304FF" w14:textId="77777777" w:rsidR="0062394D" w:rsidRPr="0036322B" w:rsidRDefault="0062394D" w:rsidP="000A27D2">
            <w:pPr>
              <w:pStyle w:val="ListParagraph"/>
              <w:numPr>
                <w:ilvl w:val="0"/>
                <w:numId w:val="12"/>
              </w:numPr>
              <w:tabs>
                <w:tab w:val="left" w:pos="142"/>
              </w:tabs>
              <w:spacing w:after="0" w:line="240" w:lineRule="auto"/>
              <w:ind w:left="426"/>
              <w:contextualSpacing w:val="0"/>
              <w:jc w:val="both"/>
              <w:rPr>
                <w:rFonts w:asciiTheme="minorHAnsi" w:hAnsiTheme="minorHAnsi" w:cstheme="minorHAnsi"/>
                <w:b/>
              </w:rPr>
            </w:pPr>
          </w:p>
        </w:tc>
        <w:tc>
          <w:tcPr>
            <w:tcW w:w="6833" w:type="dxa"/>
            <w:gridSpan w:val="3"/>
            <w:shd w:val="clear" w:color="auto" w:fill="auto"/>
            <w:tcMar>
              <w:top w:w="57" w:type="dxa"/>
              <w:bottom w:w="57" w:type="dxa"/>
            </w:tcMar>
          </w:tcPr>
          <w:p w14:paraId="05934EAE" w14:textId="77777777" w:rsidR="0062394D" w:rsidRPr="00214A32" w:rsidRDefault="0062394D" w:rsidP="00497D2D">
            <w:pPr>
              <w:spacing w:after="0" w:line="240" w:lineRule="auto"/>
              <w:rPr>
                <w:rFonts w:asciiTheme="minorHAnsi" w:hAnsiTheme="minorHAnsi" w:cstheme="minorHAnsi"/>
                <w:color w:val="auto"/>
              </w:rPr>
            </w:pPr>
            <w:r w:rsidRPr="00214A32">
              <w:rPr>
                <w:rFonts w:asciiTheme="minorHAnsi" w:hAnsiTheme="minorHAnsi" w:cstheme="minorHAnsi"/>
                <w:color w:val="auto"/>
              </w:rPr>
              <w:t>Improved attendance</w:t>
            </w:r>
          </w:p>
        </w:tc>
        <w:tc>
          <w:tcPr>
            <w:tcW w:w="7767" w:type="dxa"/>
            <w:shd w:val="clear" w:color="auto" w:fill="auto"/>
          </w:tcPr>
          <w:p w14:paraId="7F3E2AD8" w14:textId="77777777" w:rsidR="0062394D" w:rsidRPr="00214A32" w:rsidRDefault="00BB5E61" w:rsidP="00B36822">
            <w:pPr>
              <w:spacing w:after="0" w:line="240" w:lineRule="auto"/>
              <w:rPr>
                <w:rFonts w:asciiTheme="minorHAnsi" w:hAnsiTheme="minorHAnsi" w:cstheme="minorHAnsi"/>
                <w:color w:val="auto"/>
              </w:rPr>
            </w:pPr>
            <w:r w:rsidRPr="00214A32">
              <w:rPr>
                <w:rFonts w:asciiTheme="minorHAnsi" w:hAnsiTheme="minorHAnsi" w:cstheme="minorHAnsi"/>
                <w:color w:val="auto"/>
              </w:rPr>
              <w:t xml:space="preserve">Whole school attendance </w:t>
            </w:r>
            <w:r w:rsidR="00696312" w:rsidRPr="00214A32">
              <w:rPr>
                <w:rFonts w:asciiTheme="minorHAnsi" w:hAnsiTheme="minorHAnsi" w:cstheme="minorHAnsi"/>
                <w:color w:val="auto"/>
              </w:rPr>
              <w:t xml:space="preserve">to be improved </w:t>
            </w:r>
            <w:r w:rsidR="00B36822" w:rsidRPr="00214A32">
              <w:rPr>
                <w:rFonts w:asciiTheme="minorHAnsi" w:hAnsiTheme="minorHAnsi" w:cstheme="minorHAnsi"/>
                <w:color w:val="auto"/>
              </w:rPr>
              <w:t>to above 95%</w:t>
            </w:r>
          </w:p>
        </w:tc>
      </w:tr>
    </w:tbl>
    <w:p w14:paraId="5A133078" w14:textId="77777777" w:rsidR="00703958" w:rsidRPr="0036322B" w:rsidRDefault="00703958">
      <w:pPr>
        <w:rPr>
          <w:rFonts w:asciiTheme="minorHAnsi" w:hAnsiTheme="minorHAnsi" w:cstheme="minorHAnsi"/>
        </w:rPr>
      </w:pPr>
    </w:p>
    <w:tbl>
      <w:tblPr>
        <w:tblStyle w:val="TableGrid"/>
        <w:tblW w:w="5064" w:type="pct"/>
        <w:tblLayout w:type="fixed"/>
        <w:tblLook w:val="04A0" w:firstRow="1" w:lastRow="0" w:firstColumn="1" w:lastColumn="0" w:noHBand="0" w:noVBand="1"/>
      </w:tblPr>
      <w:tblGrid>
        <w:gridCol w:w="885"/>
        <w:gridCol w:w="1599"/>
        <w:gridCol w:w="62"/>
        <w:gridCol w:w="5387"/>
        <w:gridCol w:w="4820"/>
        <w:gridCol w:w="711"/>
        <w:gridCol w:w="708"/>
        <w:gridCol w:w="1415"/>
      </w:tblGrid>
      <w:tr w:rsidR="004B0D08" w:rsidRPr="0036322B" w14:paraId="6D597976" w14:textId="77777777" w:rsidTr="004B0D08">
        <w:tc>
          <w:tcPr>
            <w:tcW w:w="4545" w:type="pct"/>
            <w:gridSpan w:val="7"/>
            <w:shd w:val="clear" w:color="auto" w:fill="CFDCE3"/>
            <w:tcMar>
              <w:top w:w="57" w:type="dxa"/>
              <w:bottom w:w="57" w:type="dxa"/>
            </w:tcMar>
          </w:tcPr>
          <w:p w14:paraId="2D37613C" w14:textId="77777777" w:rsidR="00F833AC" w:rsidRPr="0036322B" w:rsidRDefault="00F833AC" w:rsidP="000A27D2">
            <w:pPr>
              <w:pStyle w:val="ListParagraph"/>
              <w:numPr>
                <w:ilvl w:val="0"/>
                <w:numId w:val="14"/>
              </w:numPr>
              <w:spacing w:after="0" w:line="240" w:lineRule="auto"/>
              <w:ind w:left="426" w:hanging="284"/>
              <w:contextualSpacing w:val="0"/>
              <w:rPr>
                <w:rFonts w:asciiTheme="minorHAnsi" w:hAnsiTheme="minorHAnsi" w:cstheme="minorHAnsi"/>
                <w:b/>
              </w:rPr>
            </w:pPr>
            <w:r w:rsidRPr="0036322B">
              <w:rPr>
                <w:rFonts w:asciiTheme="minorHAnsi" w:hAnsiTheme="minorHAnsi" w:cstheme="minorHAnsi"/>
                <w:b/>
              </w:rPr>
              <w:lastRenderedPageBreak/>
              <w:t xml:space="preserve">Planned expenditure </w:t>
            </w:r>
          </w:p>
        </w:tc>
        <w:tc>
          <w:tcPr>
            <w:tcW w:w="455" w:type="pct"/>
            <w:shd w:val="clear" w:color="auto" w:fill="CFDCE3"/>
          </w:tcPr>
          <w:p w14:paraId="4099F504" w14:textId="77777777" w:rsidR="00F833AC" w:rsidRPr="0036322B" w:rsidRDefault="00F833AC" w:rsidP="000A27D2">
            <w:pPr>
              <w:pStyle w:val="ListParagraph"/>
              <w:numPr>
                <w:ilvl w:val="0"/>
                <w:numId w:val="14"/>
              </w:numPr>
              <w:spacing w:after="0" w:line="240" w:lineRule="auto"/>
              <w:ind w:left="426" w:hanging="284"/>
              <w:contextualSpacing w:val="0"/>
              <w:rPr>
                <w:rFonts w:asciiTheme="minorHAnsi" w:hAnsiTheme="minorHAnsi" w:cstheme="minorHAnsi"/>
                <w:b/>
              </w:rPr>
            </w:pPr>
          </w:p>
        </w:tc>
      </w:tr>
      <w:tr w:rsidR="006F2388" w:rsidRPr="0036322B" w14:paraId="52A6E347" w14:textId="77777777" w:rsidTr="004B0D08">
        <w:tc>
          <w:tcPr>
            <w:tcW w:w="797" w:type="pct"/>
            <w:gridSpan w:val="2"/>
            <w:shd w:val="clear" w:color="auto" w:fill="auto"/>
            <w:tcMar>
              <w:top w:w="57" w:type="dxa"/>
              <w:bottom w:w="57" w:type="dxa"/>
            </w:tcMar>
          </w:tcPr>
          <w:p w14:paraId="1C9589FF" w14:textId="77777777" w:rsidR="00F833AC" w:rsidRPr="0036322B" w:rsidRDefault="00F833AC" w:rsidP="00497D2D">
            <w:pPr>
              <w:pStyle w:val="ListParagraph"/>
              <w:spacing w:after="0" w:line="240" w:lineRule="auto"/>
              <w:ind w:left="0" w:hanging="357"/>
              <w:contextualSpacing w:val="0"/>
              <w:rPr>
                <w:rFonts w:asciiTheme="minorHAnsi" w:hAnsiTheme="minorHAnsi" w:cstheme="minorHAnsi"/>
                <w:b/>
              </w:rPr>
            </w:pPr>
            <w:r w:rsidRPr="0036322B">
              <w:rPr>
                <w:rFonts w:asciiTheme="minorHAnsi" w:hAnsiTheme="minorHAnsi" w:cstheme="minorHAnsi"/>
                <w:b/>
              </w:rPr>
              <w:t>Academic year</w:t>
            </w:r>
          </w:p>
        </w:tc>
        <w:tc>
          <w:tcPr>
            <w:tcW w:w="3749" w:type="pct"/>
            <w:gridSpan w:val="5"/>
            <w:shd w:val="clear" w:color="auto" w:fill="auto"/>
          </w:tcPr>
          <w:p w14:paraId="2FDBC54B" w14:textId="77777777" w:rsidR="00F833AC" w:rsidRPr="0036322B" w:rsidRDefault="00F833AC" w:rsidP="00B46C02">
            <w:pPr>
              <w:spacing w:after="0" w:line="240" w:lineRule="auto"/>
              <w:ind w:left="720" w:hanging="720"/>
              <w:rPr>
                <w:rFonts w:asciiTheme="minorHAnsi" w:hAnsiTheme="minorHAnsi" w:cstheme="minorHAnsi"/>
                <w:b/>
              </w:rPr>
            </w:pPr>
            <w:r>
              <w:rPr>
                <w:rFonts w:asciiTheme="minorHAnsi" w:hAnsiTheme="minorHAnsi" w:cstheme="minorHAnsi"/>
                <w:b/>
              </w:rPr>
              <w:t>2019/2020</w:t>
            </w:r>
          </w:p>
        </w:tc>
        <w:tc>
          <w:tcPr>
            <w:tcW w:w="455" w:type="pct"/>
          </w:tcPr>
          <w:p w14:paraId="1D2C96EE" w14:textId="77777777" w:rsidR="00F833AC" w:rsidRDefault="00F833AC" w:rsidP="00B46C02">
            <w:pPr>
              <w:spacing w:after="0" w:line="240" w:lineRule="auto"/>
              <w:ind w:left="720" w:hanging="720"/>
              <w:rPr>
                <w:rFonts w:asciiTheme="minorHAnsi" w:hAnsiTheme="minorHAnsi" w:cstheme="minorHAnsi"/>
                <w:b/>
              </w:rPr>
            </w:pPr>
          </w:p>
        </w:tc>
      </w:tr>
      <w:tr w:rsidR="004B0D08" w:rsidRPr="0036322B" w14:paraId="1949BB29" w14:textId="77777777" w:rsidTr="004B0D08">
        <w:tc>
          <w:tcPr>
            <w:tcW w:w="4545" w:type="pct"/>
            <w:gridSpan w:val="7"/>
            <w:shd w:val="clear" w:color="auto" w:fill="CFDCE3"/>
            <w:tcMar>
              <w:top w:w="57" w:type="dxa"/>
              <w:bottom w:w="57" w:type="dxa"/>
            </w:tcMar>
          </w:tcPr>
          <w:p w14:paraId="676A0B2F" w14:textId="77777777" w:rsidR="00F833AC" w:rsidRPr="0036322B" w:rsidRDefault="00F833AC" w:rsidP="00947CF2">
            <w:pPr>
              <w:spacing w:after="0" w:line="240" w:lineRule="auto"/>
              <w:ind w:left="142"/>
              <w:rPr>
                <w:rFonts w:asciiTheme="minorHAnsi" w:hAnsiTheme="minorHAnsi" w:cstheme="minorHAnsi"/>
              </w:rPr>
            </w:pPr>
            <w:r w:rsidRPr="00E45721">
              <w:rPr>
                <w:rFonts w:asciiTheme="minorHAnsi" w:hAnsiTheme="minorHAnsi" w:cstheme="minorHAnsi"/>
                <w:sz w:val="18"/>
              </w:rPr>
              <w:t>The three headings below enable schools to demonstrate how they are using the Pupil Premium to improve classroom pedagogy, provide targeted support and support whole school strategies.</w:t>
            </w:r>
          </w:p>
        </w:tc>
        <w:tc>
          <w:tcPr>
            <w:tcW w:w="455" w:type="pct"/>
            <w:shd w:val="clear" w:color="auto" w:fill="CFDCE3"/>
          </w:tcPr>
          <w:p w14:paraId="6A3BF598" w14:textId="77777777" w:rsidR="00F833AC" w:rsidRPr="00E45721" w:rsidRDefault="00F833AC" w:rsidP="00947CF2">
            <w:pPr>
              <w:spacing w:after="0" w:line="240" w:lineRule="auto"/>
              <w:ind w:left="142"/>
              <w:rPr>
                <w:rFonts w:asciiTheme="minorHAnsi" w:hAnsiTheme="minorHAnsi" w:cstheme="minorHAnsi"/>
                <w:sz w:val="18"/>
              </w:rPr>
            </w:pPr>
          </w:p>
        </w:tc>
      </w:tr>
      <w:tr w:rsidR="004B0D08" w:rsidRPr="0036322B" w14:paraId="727311D1" w14:textId="77777777" w:rsidTr="004B0D08">
        <w:tc>
          <w:tcPr>
            <w:tcW w:w="4545" w:type="pct"/>
            <w:gridSpan w:val="7"/>
            <w:shd w:val="clear" w:color="auto" w:fill="FFFFFF" w:themeFill="background1"/>
            <w:tcMar>
              <w:top w:w="57" w:type="dxa"/>
              <w:bottom w:w="57" w:type="dxa"/>
            </w:tcMar>
          </w:tcPr>
          <w:p w14:paraId="3C9DDFCC" w14:textId="77777777" w:rsidR="00F833AC" w:rsidRPr="0036322B"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p>
        </w:tc>
        <w:tc>
          <w:tcPr>
            <w:tcW w:w="455" w:type="pct"/>
            <w:shd w:val="clear" w:color="auto" w:fill="FFFFFF" w:themeFill="background1"/>
          </w:tcPr>
          <w:p w14:paraId="0F9F6F07" w14:textId="77777777" w:rsidR="00F833AC" w:rsidRPr="0036322B"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p>
        </w:tc>
      </w:tr>
      <w:tr w:rsidR="004B0D08" w:rsidRPr="0036322B" w14:paraId="2DA83F32" w14:textId="77777777" w:rsidTr="004B0D08">
        <w:tc>
          <w:tcPr>
            <w:tcW w:w="4545" w:type="pct"/>
            <w:gridSpan w:val="7"/>
            <w:shd w:val="clear" w:color="auto" w:fill="FFFFFF" w:themeFill="background1"/>
            <w:tcMar>
              <w:top w:w="57" w:type="dxa"/>
              <w:bottom w:w="57" w:type="dxa"/>
            </w:tcMar>
          </w:tcPr>
          <w:p w14:paraId="437F7A8F" w14:textId="77777777" w:rsidR="00F833AC" w:rsidRPr="0036322B"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r w:rsidRPr="0036322B">
              <w:rPr>
                <w:rFonts w:asciiTheme="minorHAnsi" w:hAnsiTheme="minorHAnsi" w:cstheme="minorHAnsi"/>
                <w:b/>
              </w:rPr>
              <w:t>Quality of teaching for all</w:t>
            </w:r>
          </w:p>
        </w:tc>
        <w:tc>
          <w:tcPr>
            <w:tcW w:w="455" w:type="pct"/>
            <w:shd w:val="clear" w:color="auto" w:fill="FFFFFF" w:themeFill="background1"/>
          </w:tcPr>
          <w:p w14:paraId="0C8D8EB4" w14:textId="77777777" w:rsidR="00F833AC" w:rsidRPr="0036322B"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p>
        </w:tc>
      </w:tr>
      <w:tr w:rsidR="006F2388" w:rsidRPr="0036322B" w14:paraId="7B3EF7FB" w14:textId="77777777" w:rsidTr="004B0D08">
        <w:tc>
          <w:tcPr>
            <w:tcW w:w="284" w:type="pct"/>
            <w:tcMar>
              <w:top w:w="57" w:type="dxa"/>
              <w:bottom w:w="57" w:type="dxa"/>
            </w:tcMar>
          </w:tcPr>
          <w:p w14:paraId="2A8D36A9" w14:textId="77777777" w:rsidR="00F833AC" w:rsidRPr="000A7163" w:rsidRDefault="00F833AC" w:rsidP="00814458">
            <w:pPr>
              <w:spacing w:after="0"/>
              <w:rPr>
                <w:rFonts w:asciiTheme="minorHAnsi" w:hAnsiTheme="minorHAnsi" w:cstheme="minorHAnsi"/>
                <w:b/>
                <w:sz w:val="18"/>
                <w:szCs w:val="18"/>
              </w:rPr>
            </w:pPr>
            <w:r w:rsidRPr="000A7163">
              <w:rPr>
                <w:rFonts w:asciiTheme="minorHAnsi" w:hAnsiTheme="minorHAnsi" w:cstheme="minorHAnsi"/>
                <w:b/>
                <w:sz w:val="18"/>
                <w:szCs w:val="18"/>
              </w:rPr>
              <w:t>Desired outcome</w:t>
            </w:r>
          </w:p>
        </w:tc>
        <w:tc>
          <w:tcPr>
            <w:tcW w:w="533" w:type="pct"/>
            <w:gridSpan w:val="2"/>
            <w:tcMar>
              <w:top w:w="57" w:type="dxa"/>
              <w:bottom w:w="57" w:type="dxa"/>
            </w:tcMar>
          </w:tcPr>
          <w:p w14:paraId="0676AE8A" w14:textId="77777777" w:rsidR="00F833AC" w:rsidRPr="00E45721" w:rsidRDefault="00F833AC" w:rsidP="00814458">
            <w:pPr>
              <w:spacing w:after="0"/>
              <w:rPr>
                <w:rFonts w:asciiTheme="minorHAnsi" w:hAnsiTheme="minorHAnsi" w:cstheme="minorHAnsi"/>
                <w:b/>
                <w:sz w:val="22"/>
                <w:szCs w:val="22"/>
              </w:rPr>
            </w:pPr>
            <w:r w:rsidRPr="00E45721">
              <w:rPr>
                <w:rFonts w:asciiTheme="minorHAnsi" w:hAnsiTheme="minorHAnsi" w:cstheme="minorHAnsi"/>
                <w:b/>
                <w:sz w:val="22"/>
                <w:szCs w:val="22"/>
              </w:rPr>
              <w:t>Chosen action / approach</w:t>
            </w:r>
          </w:p>
        </w:tc>
        <w:tc>
          <w:tcPr>
            <w:tcW w:w="1728" w:type="pct"/>
            <w:shd w:val="clear" w:color="auto" w:fill="auto"/>
            <w:tcMar>
              <w:top w:w="57" w:type="dxa"/>
              <w:bottom w:w="57" w:type="dxa"/>
            </w:tcMar>
          </w:tcPr>
          <w:p w14:paraId="1212A001" w14:textId="77777777" w:rsidR="00F833AC" w:rsidRPr="00E45721" w:rsidRDefault="00F833AC" w:rsidP="00814458">
            <w:pPr>
              <w:spacing w:after="0"/>
              <w:rPr>
                <w:rFonts w:asciiTheme="minorHAnsi" w:hAnsiTheme="minorHAnsi" w:cstheme="minorHAnsi"/>
                <w:b/>
                <w:sz w:val="22"/>
                <w:szCs w:val="22"/>
              </w:rPr>
            </w:pPr>
            <w:r w:rsidRPr="00E45721">
              <w:rPr>
                <w:rFonts w:asciiTheme="minorHAnsi" w:hAnsiTheme="minorHAnsi" w:cstheme="minorHAnsi"/>
                <w:b/>
                <w:sz w:val="22"/>
                <w:szCs w:val="22"/>
              </w:rPr>
              <w:t>What is the evidence and rationale for this choice?</w:t>
            </w:r>
          </w:p>
        </w:tc>
        <w:tc>
          <w:tcPr>
            <w:tcW w:w="1546" w:type="pct"/>
            <w:shd w:val="clear" w:color="auto" w:fill="auto"/>
            <w:tcMar>
              <w:top w:w="57" w:type="dxa"/>
              <w:bottom w:w="57" w:type="dxa"/>
            </w:tcMar>
          </w:tcPr>
          <w:p w14:paraId="6F90FEDB" w14:textId="77777777" w:rsidR="00F833AC" w:rsidRPr="00E45721" w:rsidRDefault="00F833AC" w:rsidP="00814458">
            <w:pPr>
              <w:spacing w:after="0"/>
              <w:rPr>
                <w:rFonts w:asciiTheme="minorHAnsi" w:hAnsiTheme="minorHAnsi" w:cstheme="minorHAnsi"/>
                <w:b/>
                <w:sz w:val="22"/>
                <w:szCs w:val="22"/>
              </w:rPr>
            </w:pPr>
            <w:r w:rsidRPr="00E45721">
              <w:rPr>
                <w:rFonts w:asciiTheme="minorHAnsi" w:hAnsiTheme="minorHAnsi" w:cstheme="minorHAnsi"/>
                <w:b/>
                <w:sz w:val="22"/>
                <w:szCs w:val="22"/>
              </w:rPr>
              <w:t>How will you ensure it is implemented well?</w:t>
            </w:r>
          </w:p>
        </w:tc>
        <w:tc>
          <w:tcPr>
            <w:tcW w:w="228" w:type="pct"/>
            <w:shd w:val="clear" w:color="auto" w:fill="auto"/>
          </w:tcPr>
          <w:p w14:paraId="288E161D" w14:textId="77777777" w:rsidR="00F833AC" w:rsidRPr="00E45721" w:rsidRDefault="00F833AC" w:rsidP="00814458">
            <w:pPr>
              <w:spacing w:after="0"/>
              <w:rPr>
                <w:rFonts w:asciiTheme="minorHAnsi" w:hAnsiTheme="minorHAnsi" w:cstheme="minorHAnsi"/>
                <w:b/>
                <w:sz w:val="22"/>
                <w:szCs w:val="22"/>
              </w:rPr>
            </w:pPr>
            <w:r w:rsidRPr="00E45721">
              <w:rPr>
                <w:rFonts w:asciiTheme="minorHAnsi" w:hAnsiTheme="minorHAnsi" w:cstheme="minorHAnsi"/>
                <w:b/>
                <w:sz w:val="22"/>
                <w:szCs w:val="22"/>
              </w:rPr>
              <w:t>Staff lead</w:t>
            </w:r>
          </w:p>
        </w:tc>
        <w:tc>
          <w:tcPr>
            <w:tcW w:w="226" w:type="pct"/>
          </w:tcPr>
          <w:p w14:paraId="6DF3286E" w14:textId="77777777" w:rsidR="00F833AC" w:rsidRPr="00E45721" w:rsidRDefault="00F833AC" w:rsidP="00357393">
            <w:pPr>
              <w:spacing w:after="0"/>
              <w:rPr>
                <w:rFonts w:asciiTheme="minorHAnsi" w:hAnsiTheme="minorHAnsi" w:cstheme="minorHAnsi"/>
                <w:b/>
                <w:sz w:val="22"/>
                <w:szCs w:val="22"/>
              </w:rPr>
            </w:pPr>
            <w:r>
              <w:rPr>
                <w:rFonts w:asciiTheme="minorHAnsi" w:hAnsiTheme="minorHAnsi" w:cstheme="minorHAnsi"/>
                <w:b/>
                <w:sz w:val="22"/>
                <w:szCs w:val="22"/>
              </w:rPr>
              <w:t>Review date</w:t>
            </w:r>
          </w:p>
        </w:tc>
        <w:tc>
          <w:tcPr>
            <w:tcW w:w="455" w:type="pct"/>
          </w:tcPr>
          <w:p w14:paraId="2462F242" w14:textId="77777777" w:rsidR="000A7163" w:rsidRPr="000A7163" w:rsidRDefault="000A7163" w:rsidP="00357393">
            <w:pPr>
              <w:spacing w:after="0"/>
              <w:rPr>
                <w:rFonts w:asciiTheme="minorHAnsi" w:hAnsiTheme="minorHAnsi" w:cstheme="minorHAnsi"/>
                <w:b/>
                <w:sz w:val="20"/>
                <w:szCs w:val="20"/>
              </w:rPr>
            </w:pPr>
            <w:r>
              <w:rPr>
                <w:rFonts w:asciiTheme="minorHAnsi" w:hAnsiTheme="minorHAnsi" w:cstheme="minorHAnsi"/>
                <w:b/>
                <w:sz w:val="20"/>
                <w:szCs w:val="20"/>
              </w:rPr>
              <w:t>Budget</w:t>
            </w:r>
          </w:p>
          <w:p w14:paraId="02F48FD8" w14:textId="77777777" w:rsidR="00F833AC" w:rsidRDefault="00F833AC" w:rsidP="00357393">
            <w:pPr>
              <w:spacing w:after="0"/>
              <w:rPr>
                <w:rFonts w:asciiTheme="minorHAnsi" w:hAnsiTheme="minorHAnsi" w:cstheme="minorHAnsi"/>
                <w:b/>
                <w:sz w:val="22"/>
                <w:szCs w:val="22"/>
              </w:rPr>
            </w:pPr>
            <w:r w:rsidRPr="000A7163">
              <w:rPr>
                <w:rFonts w:asciiTheme="minorHAnsi" w:hAnsiTheme="minorHAnsi" w:cstheme="minorHAnsi"/>
                <w:b/>
                <w:sz w:val="20"/>
                <w:szCs w:val="20"/>
              </w:rPr>
              <w:t xml:space="preserve"> </w:t>
            </w:r>
            <w:r w:rsidR="000A7163" w:rsidRPr="000A7163">
              <w:rPr>
                <w:rFonts w:asciiTheme="minorHAnsi" w:hAnsiTheme="minorHAnsi" w:cstheme="minorHAnsi"/>
                <w:b/>
                <w:sz w:val="20"/>
                <w:szCs w:val="20"/>
              </w:rPr>
              <w:t>Cost</w:t>
            </w:r>
          </w:p>
        </w:tc>
      </w:tr>
      <w:tr w:rsidR="00E426A9" w:rsidRPr="00E0576E" w14:paraId="27C46265" w14:textId="77777777" w:rsidTr="004B0D08">
        <w:tc>
          <w:tcPr>
            <w:tcW w:w="284" w:type="pct"/>
            <w:vMerge w:val="restart"/>
            <w:tcMar>
              <w:top w:w="57" w:type="dxa"/>
              <w:bottom w:w="57" w:type="dxa"/>
            </w:tcMar>
          </w:tcPr>
          <w:p w14:paraId="39BC3FF6" w14:textId="77777777" w:rsidR="00F833AC" w:rsidRPr="00577957" w:rsidRDefault="00F833AC" w:rsidP="00FE60CB">
            <w:pPr>
              <w:spacing w:after="0"/>
              <w:rPr>
                <w:rFonts w:asciiTheme="minorHAnsi" w:hAnsiTheme="minorHAnsi" w:cstheme="minorHAnsi"/>
                <w:sz w:val="22"/>
                <w:szCs w:val="22"/>
              </w:rPr>
            </w:pPr>
            <w:r>
              <w:rPr>
                <w:rFonts w:asciiTheme="minorHAnsi" w:hAnsiTheme="minorHAnsi" w:cstheme="minorHAnsi"/>
                <w:sz w:val="22"/>
                <w:szCs w:val="22"/>
              </w:rPr>
              <w:t>A</w:t>
            </w:r>
          </w:p>
        </w:tc>
        <w:tc>
          <w:tcPr>
            <w:tcW w:w="533" w:type="pct"/>
            <w:gridSpan w:val="2"/>
            <w:tcMar>
              <w:top w:w="57" w:type="dxa"/>
              <w:bottom w:w="57" w:type="dxa"/>
            </w:tcMar>
          </w:tcPr>
          <w:p w14:paraId="05EEA0CE" w14:textId="77777777" w:rsidR="00F833AC" w:rsidRPr="00696312" w:rsidRDefault="00F833AC" w:rsidP="00CB29AD">
            <w:pPr>
              <w:spacing w:after="0"/>
              <w:rPr>
                <w:rFonts w:asciiTheme="minorHAnsi" w:hAnsiTheme="minorHAnsi" w:cstheme="minorHAnsi"/>
                <w:sz w:val="22"/>
                <w:szCs w:val="22"/>
              </w:rPr>
            </w:pPr>
            <w:r>
              <w:rPr>
                <w:rFonts w:asciiTheme="minorHAnsi" w:hAnsiTheme="minorHAnsi" w:cstheme="minorHAnsi"/>
                <w:sz w:val="22"/>
                <w:szCs w:val="22"/>
              </w:rPr>
              <w:t xml:space="preserve">Continuation of </w:t>
            </w:r>
            <w:r w:rsidRPr="00CB29AD">
              <w:rPr>
                <w:rFonts w:asciiTheme="minorHAnsi" w:hAnsiTheme="minorHAnsi" w:cstheme="minorHAnsi"/>
                <w:i/>
                <w:sz w:val="22"/>
                <w:szCs w:val="22"/>
              </w:rPr>
              <w:t>planning for pupil progress</w:t>
            </w:r>
            <w:r>
              <w:rPr>
                <w:rFonts w:asciiTheme="minorHAnsi" w:hAnsiTheme="minorHAnsi" w:cstheme="minorHAnsi"/>
                <w:sz w:val="22"/>
                <w:szCs w:val="22"/>
              </w:rPr>
              <w:t xml:space="preserve"> approach to lesson planning</w:t>
            </w:r>
          </w:p>
        </w:tc>
        <w:tc>
          <w:tcPr>
            <w:tcW w:w="1728" w:type="pct"/>
            <w:tcMar>
              <w:top w:w="57" w:type="dxa"/>
              <w:bottom w:w="57" w:type="dxa"/>
            </w:tcMar>
          </w:tcPr>
          <w:p w14:paraId="2E9BA98C" w14:textId="77777777" w:rsidR="00F833AC" w:rsidRPr="00696312" w:rsidRDefault="00F833AC" w:rsidP="00E367D8">
            <w:pPr>
              <w:spacing w:after="0"/>
              <w:rPr>
                <w:rFonts w:asciiTheme="minorHAnsi" w:hAnsiTheme="minorHAnsi" w:cstheme="minorHAnsi"/>
                <w:sz w:val="22"/>
                <w:szCs w:val="22"/>
              </w:rPr>
            </w:pPr>
            <w:r>
              <w:rPr>
                <w:rFonts w:asciiTheme="minorHAnsi" w:hAnsiTheme="minorHAnsi" w:cstheme="minorHAnsi"/>
                <w:sz w:val="22"/>
                <w:szCs w:val="22"/>
              </w:rPr>
              <w:t>Our focus on specifically targeting underachieving pupils ensures that we constantly strive to improve outcomes for all.</w:t>
            </w:r>
          </w:p>
        </w:tc>
        <w:tc>
          <w:tcPr>
            <w:tcW w:w="1546" w:type="pct"/>
            <w:shd w:val="clear" w:color="auto" w:fill="auto"/>
            <w:tcMar>
              <w:top w:w="57" w:type="dxa"/>
              <w:bottom w:w="57" w:type="dxa"/>
            </w:tcMar>
          </w:tcPr>
          <w:p w14:paraId="24C427DE" w14:textId="77777777" w:rsidR="00F833AC"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Improved access to data for HoDs – departmental overviews will allow ‘zooming in’ on particular underachievers.</w:t>
            </w:r>
          </w:p>
          <w:p w14:paraId="143A387B" w14:textId="77777777" w:rsidR="00F833AC" w:rsidRPr="00696312"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All 4 L</w:t>
            </w:r>
            <w:r w:rsidRPr="00696312">
              <w:rPr>
                <w:rFonts w:asciiTheme="minorHAnsi" w:hAnsiTheme="minorHAnsi" w:cstheme="minorHAnsi"/>
                <w:sz w:val="22"/>
                <w:szCs w:val="22"/>
              </w:rPr>
              <w:t>ens monitoring has a focus on underachievers.</w:t>
            </w:r>
          </w:p>
          <w:p w14:paraId="18958F71" w14:textId="77777777" w:rsidR="00F833AC"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Underachievers is an agenda item at all departmental and bucket link meetings.</w:t>
            </w:r>
          </w:p>
          <w:p w14:paraId="3CACA3D7" w14:textId="77777777" w:rsidR="006F2388" w:rsidRPr="00696312" w:rsidRDefault="006F2388" w:rsidP="00814458">
            <w:pPr>
              <w:spacing w:after="0"/>
              <w:rPr>
                <w:rFonts w:asciiTheme="minorHAnsi" w:hAnsiTheme="minorHAnsi" w:cstheme="minorHAnsi"/>
                <w:sz w:val="22"/>
                <w:szCs w:val="22"/>
              </w:rPr>
            </w:pPr>
            <w:r>
              <w:rPr>
                <w:rFonts w:asciiTheme="minorHAnsi" w:hAnsiTheme="minorHAnsi" w:cstheme="minorHAnsi"/>
                <w:sz w:val="22"/>
                <w:szCs w:val="22"/>
              </w:rPr>
              <w:t>SISRA / FFT TRAINING</w:t>
            </w:r>
          </w:p>
        </w:tc>
        <w:tc>
          <w:tcPr>
            <w:tcW w:w="228" w:type="pct"/>
            <w:shd w:val="clear" w:color="auto" w:fill="auto"/>
          </w:tcPr>
          <w:p w14:paraId="46163503" w14:textId="77777777" w:rsidR="00F833AC" w:rsidRPr="00696312"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JH</w:t>
            </w:r>
            <w:r w:rsidRPr="00696312">
              <w:rPr>
                <w:rFonts w:asciiTheme="minorHAnsi" w:hAnsiTheme="minorHAnsi" w:cstheme="minorHAnsi"/>
                <w:sz w:val="22"/>
                <w:szCs w:val="22"/>
              </w:rPr>
              <w:t>E</w:t>
            </w:r>
          </w:p>
        </w:tc>
        <w:tc>
          <w:tcPr>
            <w:tcW w:w="226" w:type="pct"/>
          </w:tcPr>
          <w:p w14:paraId="5CFC9FFC" w14:textId="77777777" w:rsidR="00F833AC" w:rsidRPr="00696312" w:rsidRDefault="00F833AC" w:rsidP="00CB29AD">
            <w:pPr>
              <w:spacing w:after="0"/>
              <w:rPr>
                <w:rFonts w:asciiTheme="minorHAnsi" w:hAnsiTheme="minorHAnsi" w:cstheme="minorHAnsi"/>
                <w:sz w:val="22"/>
                <w:szCs w:val="22"/>
              </w:rPr>
            </w:pPr>
            <w:r w:rsidRPr="00696312">
              <w:rPr>
                <w:rFonts w:asciiTheme="minorHAnsi" w:hAnsiTheme="minorHAnsi" w:cstheme="minorHAnsi"/>
                <w:sz w:val="22"/>
                <w:szCs w:val="22"/>
              </w:rPr>
              <w:t>Sept 20</w:t>
            </w:r>
            <w:r>
              <w:rPr>
                <w:rFonts w:asciiTheme="minorHAnsi" w:hAnsiTheme="minorHAnsi" w:cstheme="minorHAnsi"/>
                <w:sz w:val="22"/>
                <w:szCs w:val="22"/>
              </w:rPr>
              <w:t>20</w:t>
            </w:r>
          </w:p>
        </w:tc>
        <w:tc>
          <w:tcPr>
            <w:tcW w:w="455" w:type="pct"/>
          </w:tcPr>
          <w:p w14:paraId="629275F7" w14:textId="77777777" w:rsidR="00F833AC" w:rsidRPr="00E0576E" w:rsidRDefault="006F2388" w:rsidP="00CB29AD">
            <w:pPr>
              <w:spacing w:after="0"/>
              <w:rPr>
                <w:rFonts w:asciiTheme="minorHAnsi" w:hAnsiTheme="minorHAnsi" w:cstheme="minorHAnsi"/>
                <w:sz w:val="22"/>
                <w:szCs w:val="22"/>
              </w:rPr>
            </w:pPr>
            <w:r w:rsidRPr="00E0576E">
              <w:rPr>
                <w:rFonts w:asciiTheme="minorHAnsi" w:hAnsiTheme="minorHAnsi" w:cstheme="minorHAnsi"/>
                <w:sz w:val="22"/>
                <w:szCs w:val="22"/>
              </w:rPr>
              <w:t>£1700</w:t>
            </w:r>
          </w:p>
        </w:tc>
      </w:tr>
      <w:tr w:rsidR="00E426A9" w:rsidRPr="00E0576E" w14:paraId="1031D658" w14:textId="77777777" w:rsidTr="004B0D08">
        <w:tc>
          <w:tcPr>
            <w:tcW w:w="284" w:type="pct"/>
            <w:vMerge/>
            <w:tcMar>
              <w:top w:w="57" w:type="dxa"/>
              <w:bottom w:w="57" w:type="dxa"/>
            </w:tcMar>
          </w:tcPr>
          <w:p w14:paraId="33FF721E" w14:textId="77777777" w:rsidR="00F833AC" w:rsidRPr="00696312" w:rsidRDefault="00F833AC" w:rsidP="00814458">
            <w:pPr>
              <w:spacing w:after="0"/>
              <w:rPr>
                <w:rFonts w:asciiTheme="minorHAnsi" w:hAnsiTheme="minorHAnsi" w:cstheme="minorHAnsi"/>
                <w:sz w:val="22"/>
                <w:szCs w:val="22"/>
              </w:rPr>
            </w:pPr>
          </w:p>
        </w:tc>
        <w:tc>
          <w:tcPr>
            <w:tcW w:w="533" w:type="pct"/>
            <w:gridSpan w:val="2"/>
            <w:tcMar>
              <w:top w:w="57" w:type="dxa"/>
              <w:bottom w:w="57" w:type="dxa"/>
            </w:tcMar>
          </w:tcPr>
          <w:p w14:paraId="69C9AFEE" w14:textId="77777777" w:rsidR="00F833AC" w:rsidRPr="00696312" w:rsidRDefault="00F833AC" w:rsidP="00CB29AD">
            <w:pPr>
              <w:spacing w:after="0"/>
              <w:rPr>
                <w:rFonts w:asciiTheme="minorHAnsi" w:hAnsiTheme="minorHAnsi" w:cstheme="minorHAnsi"/>
                <w:sz w:val="22"/>
                <w:szCs w:val="22"/>
              </w:rPr>
            </w:pPr>
            <w:r w:rsidRPr="00696312">
              <w:rPr>
                <w:rFonts w:asciiTheme="minorHAnsi" w:hAnsiTheme="minorHAnsi" w:cstheme="minorHAnsi"/>
                <w:sz w:val="22"/>
                <w:szCs w:val="22"/>
              </w:rPr>
              <w:t xml:space="preserve">Effective </w:t>
            </w:r>
            <w:r>
              <w:rPr>
                <w:rFonts w:asciiTheme="minorHAnsi" w:hAnsiTheme="minorHAnsi" w:cstheme="minorHAnsi"/>
                <w:sz w:val="22"/>
                <w:szCs w:val="22"/>
              </w:rPr>
              <w:t>assessment and feedback</w:t>
            </w:r>
          </w:p>
        </w:tc>
        <w:tc>
          <w:tcPr>
            <w:tcW w:w="1728" w:type="pct"/>
            <w:tcMar>
              <w:top w:w="57" w:type="dxa"/>
              <w:bottom w:w="57" w:type="dxa"/>
            </w:tcMar>
          </w:tcPr>
          <w:p w14:paraId="796F1ECA" w14:textId="77777777" w:rsidR="00F833AC" w:rsidRPr="00696312"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 xml:space="preserve">Effective assessment can be used to identify gaps in learning and misconceptions, from which planning and interventions can be individualised and focused.  </w:t>
            </w:r>
          </w:p>
        </w:tc>
        <w:tc>
          <w:tcPr>
            <w:tcW w:w="1546" w:type="pct"/>
            <w:shd w:val="clear" w:color="auto" w:fill="auto"/>
            <w:tcMar>
              <w:top w:w="57" w:type="dxa"/>
              <w:bottom w:w="57" w:type="dxa"/>
            </w:tcMar>
          </w:tcPr>
          <w:p w14:paraId="36FD29B6" w14:textId="77777777" w:rsidR="00F833AC" w:rsidRPr="00696312"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Reviews of assessment practices will take place during the curriculum review that is happening in the school.</w:t>
            </w:r>
          </w:p>
        </w:tc>
        <w:tc>
          <w:tcPr>
            <w:tcW w:w="228" w:type="pct"/>
            <w:shd w:val="clear" w:color="auto" w:fill="auto"/>
          </w:tcPr>
          <w:p w14:paraId="29360E8C" w14:textId="77777777" w:rsidR="00F833AC" w:rsidRPr="00696312" w:rsidRDefault="00F833AC" w:rsidP="00814458">
            <w:pPr>
              <w:spacing w:after="0"/>
              <w:rPr>
                <w:rFonts w:asciiTheme="minorHAnsi" w:hAnsiTheme="minorHAnsi" w:cstheme="minorHAnsi"/>
                <w:sz w:val="22"/>
                <w:szCs w:val="22"/>
              </w:rPr>
            </w:pPr>
            <w:r>
              <w:rPr>
                <w:rFonts w:asciiTheme="minorHAnsi" w:hAnsiTheme="minorHAnsi" w:cstheme="minorHAnsi"/>
                <w:sz w:val="22"/>
                <w:szCs w:val="22"/>
              </w:rPr>
              <w:t>JHE</w:t>
            </w:r>
          </w:p>
        </w:tc>
        <w:tc>
          <w:tcPr>
            <w:tcW w:w="226" w:type="pct"/>
          </w:tcPr>
          <w:p w14:paraId="19D8EC20" w14:textId="77777777" w:rsidR="00F833AC" w:rsidRPr="00696312" w:rsidRDefault="00F833AC" w:rsidP="00814458">
            <w:pPr>
              <w:spacing w:after="0"/>
              <w:rPr>
                <w:rFonts w:asciiTheme="minorHAnsi" w:hAnsiTheme="minorHAnsi" w:cstheme="minorHAnsi"/>
                <w:sz w:val="22"/>
                <w:szCs w:val="22"/>
              </w:rPr>
            </w:pPr>
            <w:r w:rsidRPr="00696312">
              <w:rPr>
                <w:rFonts w:asciiTheme="minorHAnsi" w:hAnsiTheme="minorHAnsi" w:cstheme="minorHAnsi"/>
                <w:sz w:val="22"/>
                <w:szCs w:val="22"/>
              </w:rPr>
              <w:t>Sept 20</w:t>
            </w:r>
            <w:r>
              <w:rPr>
                <w:rFonts w:asciiTheme="minorHAnsi" w:hAnsiTheme="minorHAnsi" w:cstheme="minorHAnsi"/>
                <w:sz w:val="22"/>
                <w:szCs w:val="22"/>
              </w:rPr>
              <w:t>20</w:t>
            </w:r>
          </w:p>
        </w:tc>
        <w:tc>
          <w:tcPr>
            <w:tcW w:w="455" w:type="pct"/>
          </w:tcPr>
          <w:p w14:paraId="31E7443E" w14:textId="77777777" w:rsidR="00F833AC" w:rsidRPr="00E0576E" w:rsidRDefault="00F833AC" w:rsidP="00814458">
            <w:pPr>
              <w:spacing w:after="0"/>
              <w:rPr>
                <w:rFonts w:asciiTheme="minorHAnsi" w:hAnsiTheme="minorHAnsi" w:cstheme="minorHAnsi"/>
                <w:sz w:val="22"/>
                <w:szCs w:val="22"/>
              </w:rPr>
            </w:pPr>
          </w:p>
        </w:tc>
      </w:tr>
      <w:tr w:rsidR="00E426A9" w:rsidRPr="00E0576E" w14:paraId="7C83BB86" w14:textId="77777777" w:rsidTr="004B0D08">
        <w:tc>
          <w:tcPr>
            <w:tcW w:w="284" w:type="pct"/>
            <w:vMerge/>
            <w:tcMar>
              <w:top w:w="57" w:type="dxa"/>
              <w:bottom w:w="57" w:type="dxa"/>
            </w:tcMar>
          </w:tcPr>
          <w:p w14:paraId="62F89CF2" w14:textId="77777777" w:rsidR="00F833AC" w:rsidRPr="00696312" w:rsidRDefault="00F833AC" w:rsidP="00814458">
            <w:pPr>
              <w:spacing w:after="0"/>
              <w:rPr>
                <w:rFonts w:asciiTheme="minorHAnsi" w:hAnsiTheme="minorHAnsi" w:cstheme="minorHAnsi"/>
                <w:sz w:val="22"/>
                <w:szCs w:val="22"/>
              </w:rPr>
            </w:pPr>
          </w:p>
        </w:tc>
        <w:tc>
          <w:tcPr>
            <w:tcW w:w="533" w:type="pct"/>
            <w:gridSpan w:val="2"/>
            <w:tcMar>
              <w:top w:w="57" w:type="dxa"/>
              <w:bottom w:w="57" w:type="dxa"/>
            </w:tcMar>
          </w:tcPr>
          <w:p w14:paraId="76A9EBD8" w14:textId="77777777" w:rsidR="00F833AC" w:rsidRPr="00696312" w:rsidRDefault="00F833AC" w:rsidP="00814458">
            <w:pPr>
              <w:spacing w:after="0"/>
              <w:rPr>
                <w:rFonts w:asciiTheme="minorHAnsi" w:hAnsiTheme="minorHAnsi" w:cstheme="minorHAnsi"/>
                <w:sz w:val="22"/>
                <w:szCs w:val="22"/>
              </w:rPr>
            </w:pPr>
            <w:r w:rsidRPr="00696312">
              <w:rPr>
                <w:rFonts w:asciiTheme="minorHAnsi" w:hAnsiTheme="minorHAnsi" w:cstheme="minorHAnsi"/>
                <w:sz w:val="22"/>
                <w:szCs w:val="22"/>
              </w:rPr>
              <w:t>STEP</w:t>
            </w:r>
          </w:p>
        </w:tc>
        <w:tc>
          <w:tcPr>
            <w:tcW w:w="1728" w:type="pct"/>
          </w:tcPr>
          <w:p w14:paraId="6FC9A7F0" w14:textId="77777777" w:rsidR="00F833AC" w:rsidRPr="00696312" w:rsidRDefault="00F833AC" w:rsidP="00CB29AD">
            <w:pPr>
              <w:spacing w:after="0"/>
              <w:rPr>
                <w:rFonts w:asciiTheme="minorHAnsi" w:hAnsiTheme="minorHAnsi" w:cstheme="minorHAnsi"/>
                <w:sz w:val="22"/>
                <w:szCs w:val="22"/>
              </w:rPr>
            </w:pPr>
            <w:r>
              <w:rPr>
                <w:rFonts w:asciiTheme="minorHAnsi" w:hAnsiTheme="minorHAnsi" w:cstheme="minorHAnsi"/>
                <w:sz w:val="22"/>
                <w:szCs w:val="22"/>
              </w:rPr>
              <w:t>STEP will continue to be used strategically to target underachieving pupils.  PP pupils will be a prominent group when making student selections for STEP cohorts.</w:t>
            </w:r>
          </w:p>
        </w:tc>
        <w:tc>
          <w:tcPr>
            <w:tcW w:w="1546" w:type="pct"/>
          </w:tcPr>
          <w:p w14:paraId="263CA6BD" w14:textId="77777777" w:rsidR="00F833AC" w:rsidRPr="00696312" w:rsidRDefault="00F833AC" w:rsidP="002622DA">
            <w:pPr>
              <w:spacing w:after="0"/>
              <w:rPr>
                <w:rFonts w:asciiTheme="minorHAnsi" w:hAnsiTheme="minorHAnsi" w:cstheme="minorHAnsi"/>
                <w:sz w:val="22"/>
                <w:szCs w:val="22"/>
              </w:rPr>
            </w:pPr>
            <w:r w:rsidRPr="00696312">
              <w:rPr>
                <w:rFonts w:asciiTheme="minorHAnsi" w:hAnsiTheme="minorHAnsi" w:cstheme="minorHAnsi"/>
                <w:sz w:val="22"/>
                <w:szCs w:val="22"/>
              </w:rPr>
              <w:t>Pupils will be selected by HoDs</w:t>
            </w:r>
            <w:r>
              <w:rPr>
                <w:rFonts w:asciiTheme="minorHAnsi" w:hAnsiTheme="minorHAnsi" w:cstheme="minorHAnsi"/>
                <w:sz w:val="22"/>
                <w:szCs w:val="22"/>
              </w:rPr>
              <w:t xml:space="preserve"> and verified by the SLT link</w:t>
            </w:r>
            <w:r w:rsidRPr="00696312">
              <w:rPr>
                <w:rFonts w:asciiTheme="minorHAnsi" w:hAnsiTheme="minorHAnsi" w:cstheme="minorHAnsi"/>
                <w:sz w:val="22"/>
                <w:szCs w:val="22"/>
              </w:rPr>
              <w:t xml:space="preserve"> to ensure </w:t>
            </w:r>
            <w:r>
              <w:rPr>
                <w:rFonts w:asciiTheme="minorHAnsi" w:hAnsiTheme="minorHAnsi" w:cstheme="minorHAnsi"/>
                <w:sz w:val="22"/>
                <w:szCs w:val="22"/>
              </w:rPr>
              <w:t xml:space="preserve">that an appropriate cohort is identified.  </w:t>
            </w:r>
            <w:proofErr w:type="gramStart"/>
            <w:r>
              <w:rPr>
                <w:rFonts w:asciiTheme="minorHAnsi" w:hAnsiTheme="minorHAnsi" w:cstheme="minorHAnsi"/>
                <w:sz w:val="22"/>
                <w:szCs w:val="22"/>
              </w:rPr>
              <w:t xml:space="preserve">PRE </w:t>
            </w:r>
            <w:r w:rsidRPr="00696312">
              <w:rPr>
                <w:rFonts w:asciiTheme="minorHAnsi" w:hAnsiTheme="minorHAnsi" w:cstheme="minorHAnsi"/>
                <w:sz w:val="22"/>
                <w:szCs w:val="22"/>
              </w:rPr>
              <w:t>will</w:t>
            </w:r>
            <w:proofErr w:type="gramEnd"/>
            <w:r w:rsidRPr="00696312">
              <w:rPr>
                <w:rFonts w:asciiTheme="minorHAnsi" w:hAnsiTheme="minorHAnsi" w:cstheme="minorHAnsi"/>
                <w:sz w:val="22"/>
                <w:szCs w:val="22"/>
              </w:rPr>
              <w:t xml:space="preserve"> have the whole school overview</w:t>
            </w:r>
            <w:r>
              <w:rPr>
                <w:rFonts w:asciiTheme="minorHAnsi" w:hAnsiTheme="minorHAnsi" w:cstheme="minorHAnsi"/>
                <w:sz w:val="22"/>
                <w:szCs w:val="22"/>
              </w:rPr>
              <w:t xml:space="preserve"> of students on STEP.</w:t>
            </w:r>
          </w:p>
        </w:tc>
        <w:tc>
          <w:tcPr>
            <w:tcW w:w="228" w:type="pct"/>
          </w:tcPr>
          <w:p w14:paraId="7FD56092" w14:textId="77777777" w:rsidR="00F833AC" w:rsidRPr="00696312" w:rsidRDefault="00F833AC" w:rsidP="00CB29AD">
            <w:pPr>
              <w:spacing w:after="0"/>
              <w:rPr>
                <w:rFonts w:asciiTheme="minorHAnsi" w:hAnsiTheme="minorHAnsi" w:cstheme="minorHAnsi"/>
                <w:sz w:val="22"/>
                <w:szCs w:val="22"/>
              </w:rPr>
            </w:pPr>
            <w:r>
              <w:rPr>
                <w:rFonts w:asciiTheme="minorHAnsi" w:hAnsiTheme="minorHAnsi" w:cstheme="minorHAnsi"/>
                <w:sz w:val="22"/>
                <w:szCs w:val="22"/>
              </w:rPr>
              <w:t>PAR</w:t>
            </w:r>
          </w:p>
        </w:tc>
        <w:tc>
          <w:tcPr>
            <w:tcW w:w="226" w:type="pct"/>
          </w:tcPr>
          <w:p w14:paraId="37E6BEEB" w14:textId="77777777" w:rsidR="00F833AC" w:rsidRPr="00696312" w:rsidRDefault="00F833AC" w:rsidP="00814458">
            <w:pPr>
              <w:spacing w:after="0"/>
              <w:rPr>
                <w:rFonts w:asciiTheme="minorHAnsi" w:hAnsiTheme="minorHAnsi" w:cstheme="minorHAnsi"/>
                <w:sz w:val="22"/>
                <w:szCs w:val="22"/>
              </w:rPr>
            </w:pPr>
            <w:r w:rsidRPr="00696312">
              <w:rPr>
                <w:rFonts w:asciiTheme="minorHAnsi" w:hAnsiTheme="minorHAnsi" w:cstheme="minorHAnsi"/>
                <w:sz w:val="22"/>
                <w:szCs w:val="22"/>
              </w:rPr>
              <w:t>Sept 20</w:t>
            </w:r>
            <w:r>
              <w:rPr>
                <w:rFonts w:asciiTheme="minorHAnsi" w:hAnsiTheme="minorHAnsi" w:cstheme="minorHAnsi"/>
                <w:sz w:val="22"/>
                <w:szCs w:val="22"/>
              </w:rPr>
              <w:t>20</w:t>
            </w:r>
          </w:p>
        </w:tc>
        <w:tc>
          <w:tcPr>
            <w:tcW w:w="455" w:type="pct"/>
          </w:tcPr>
          <w:p w14:paraId="2A371D35" w14:textId="77777777" w:rsidR="004837D0" w:rsidRPr="00E0576E" w:rsidRDefault="004837D0"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12,000</w:t>
            </w:r>
          </w:p>
          <w:p w14:paraId="1F6839F2" w14:textId="77777777" w:rsidR="00F833AC" w:rsidRPr="00E0576E" w:rsidRDefault="00F833AC" w:rsidP="00814458">
            <w:pPr>
              <w:spacing w:after="0"/>
              <w:rPr>
                <w:rFonts w:asciiTheme="minorHAnsi" w:hAnsiTheme="minorHAnsi" w:cstheme="minorHAnsi"/>
                <w:sz w:val="22"/>
                <w:szCs w:val="22"/>
              </w:rPr>
            </w:pPr>
          </w:p>
        </w:tc>
      </w:tr>
      <w:tr w:rsidR="00E426A9" w:rsidRPr="00E0576E" w14:paraId="51C50A5C" w14:textId="77777777" w:rsidTr="004B0D08">
        <w:tc>
          <w:tcPr>
            <w:tcW w:w="284" w:type="pct"/>
            <w:tcMar>
              <w:top w:w="57" w:type="dxa"/>
              <w:bottom w:w="57" w:type="dxa"/>
            </w:tcMar>
          </w:tcPr>
          <w:p w14:paraId="64BDEFE0"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C</w:t>
            </w:r>
          </w:p>
        </w:tc>
        <w:tc>
          <w:tcPr>
            <w:tcW w:w="533" w:type="pct"/>
            <w:gridSpan w:val="2"/>
            <w:shd w:val="clear" w:color="auto" w:fill="auto"/>
            <w:tcMar>
              <w:top w:w="57" w:type="dxa"/>
              <w:bottom w:w="57" w:type="dxa"/>
            </w:tcMar>
          </w:tcPr>
          <w:p w14:paraId="65A8494D" w14:textId="77777777" w:rsidR="00F833AC" w:rsidRPr="00A666A4" w:rsidRDefault="00F833AC" w:rsidP="000539E0">
            <w:pPr>
              <w:spacing w:after="0"/>
              <w:rPr>
                <w:rFonts w:asciiTheme="minorHAnsi" w:hAnsiTheme="minorHAnsi" w:cstheme="minorHAnsi"/>
                <w:b/>
                <w:sz w:val="22"/>
                <w:szCs w:val="22"/>
              </w:rPr>
            </w:pPr>
            <w:r w:rsidRPr="00A666A4">
              <w:rPr>
                <w:rStyle w:val="Strong"/>
                <w:rFonts w:asciiTheme="minorHAnsi" w:hAnsiTheme="minorHAnsi" w:cstheme="minorHAnsi"/>
                <w:b w:val="0"/>
                <w:sz w:val="22"/>
              </w:rPr>
              <w:t xml:space="preserve">To improve literacy through the development of </w:t>
            </w:r>
            <w:proofErr w:type="spellStart"/>
            <w:r w:rsidRPr="00A666A4">
              <w:rPr>
                <w:rStyle w:val="Strong"/>
                <w:rFonts w:asciiTheme="minorHAnsi" w:hAnsiTheme="minorHAnsi" w:cstheme="minorHAnsi"/>
                <w:b w:val="0"/>
                <w:sz w:val="22"/>
              </w:rPr>
              <w:lastRenderedPageBreak/>
              <w:t>oracy</w:t>
            </w:r>
            <w:proofErr w:type="spellEnd"/>
            <w:r w:rsidRPr="00A666A4">
              <w:rPr>
                <w:rStyle w:val="Strong"/>
                <w:rFonts w:asciiTheme="minorHAnsi" w:hAnsiTheme="minorHAnsi" w:cstheme="minorHAnsi"/>
                <w:b w:val="0"/>
                <w:sz w:val="22"/>
              </w:rPr>
              <w:t xml:space="preserve"> (oral literacy)</w:t>
            </w:r>
          </w:p>
        </w:tc>
        <w:tc>
          <w:tcPr>
            <w:tcW w:w="1728" w:type="pct"/>
            <w:shd w:val="clear" w:color="auto" w:fill="auto"/>
            <w:tcMar>
              <w:top w:w="57" w:type="dxa"/>
              <w:bottom w:w="57" w:type="dxa"/>
            </w:tcMar>
          </w:tcPr>
          <w:p w14:paraId="04110284" w14:textId="77777777" w:rsidR="00F833AC" w:rsidRDefault="00F833AC" w:rsidP="000539E0">
            <w:pPr>
              <w:spacing w:after="0"/>
              <w:rPr>
                <w:rStyle w:val="Strong"/>
                <w:rFonts w:asciiTheme="minorHAnsi" w:hAnsiTheme="minorHAnsi" w:cstheme="minorHAnsi"/>
                <w:b w:val="0"/>
                <w:sz w:val="22"/>
              </w:rPr>
            </w:pPr>
            <w:r w:rsidRPr="00A666A4">
              <w:rPr>
                <w:rStyle w:val="Strong"/>
                <w:rFonts w:asciiTheme="minorHAnsi" w:hAnsiTheme="minorHAnsi" w:cstheme="minorHAnsi"/>
                <w:b w:val="0"/>
                <w:sz w:val="22"/>
              </w:rPr>
              <w:lastRenderedPageBreak/>
              <w:t xml:space="preserve">60% of NE wards have significant literacy need (National Literacy Trust 2017) yet it has a huge influence on student outcomes at KS4. The strongest factor affecting students’ science scores is how well they understand written texts (EEF &amp; Royal Society report 2017). Oral </w:t>
            </w:r>
            <w:r w:rsidRPr="00A666A4">
              <w:rPr>
                <w:rStyle w:val="Strong"/>
                <w:rFonts w:asciiTheme="minorHAnsi" w:hAnsiTheme="minorHAnsi" w:cstheme="minorHAnsi"/>
                <w:b w:val="0"/>
                <w:sz w:val="22"/>
              </w:rPr>
              <w:lastRenderedPageBreak/>
              <w:t xml:space="preserve">language &amp; literacy have been described as ‘inseparable friends’ (Snow 2016) which is the key reason we have chosen to focus on </w:t>
            </w:r>
            <w:proofErr w:type="spellStart"/>
            <w:r w:rsidRPr="00A666A4">
              <w:rPr>
                <w:rStyle w:val="Strong"/>
                <w:rFonts w:asciiTheme="minorHAnsi" w:hAnsiTheme="minorHAnsi" w:cstheme="minorHAnsi"/>
                <w:b w:val="0"/>
                <w:sz w:val="22"/>
              </w:rPr>
              <w:t>oracy</w:t>
            </w:r>
            <w:proofErr w:type="spellEnd"/>
            <w:r w:rsidRPr="00A666A4">
              <w:rPr>
                <w:rStyle w:val="Strong"/>
                <w:rFonts w:asciiTheme="minorHAnsi" w:hAnsiTheme="minorHAnsi" w:cstheme="minorHAnsi"/>
                <w:b w:val="0"/>
                <w:sz w:val="22"/>
              </w:rPr>
              <w:t>.</w:t>
            </w:r>
          </w:p>
          <w:p w14:paraId="1B9A38E1" w14:textId="77777777" w:rsidR="00F833AC" w:rsidRPr="00A827DB" w:rsidRDefault="00F833AC" w:rsidP="000539E0">
            <w:pPr>
              <w:spacing w:after="0"/>
              <w:rPr>
                <w:rFonts w:asciiTheme="minorHAnsi" w:hAnsiTheme="minorHAnsi" w:cstheme="minorHAnsi"/>
                <w:bCs/>
                <w:sz w:val="22"/>
              </w:rPr>
            </w:pPr>
            <w:r w:rsidRPr="00A666A4">
              <w:rPr>
                <w:rFonts w:asciiTheme="minorHAnsi" w:hAnsiTheme="minorHAnsi" w:cstheme="minorHAnsi"/>
                <w:b/>
                <w:bCs/>
                <w:sz w:val="22"/>
              </w:rPr>
              <w:br/>
            </w:r>
            <w:r w:rsidRPr="00A666A4">
              <w:rPr>
                <w:rStyle w:val="Strong"/>
                <w:rFonts w:asciiTheme="minorHAnsi" w:hAnsiTheme="minorHAnsi" w:cstheme="minorHAnsi"/>
                <w:b w:val="0"/>
                <w:sz w:val="22"/>
              </w:rPr>
              <w:t>EEF evaluation of oral language interventions indicates up to 5 months additional progress over the course of a year with particularly marked benefits for disadvantaged students. With their strong focus on oral interventions, School 21 have in 2017 a P8 of 0.67 despite 48.4% of students being disadvantaged.</w:t>
            </w:r>
          </w:p>
        </w:tc>
        <w:tc>
          <w:tcPr>
            <w:tcW w:w="1546" w:type="pct"/>
            <w:shd w:val="clear" w:color="auto" w:fill="auto"/>
            <w:tcMar>
              <w:top w:w="57" w:type="dxa"/>
              <w:bottom w:w="57" w:type="dxa"/>
            </w:tcMar>
          </w:tcPr>
          <w:p w14:paraId="0684C8B0"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lastRenderedPageBreak/>
              <w:t>We are a Voice 21 partner school.  Working with Voice 21 we will:</w:t>
            </w:r>
          </w:p>
          <w:p w14:paraId="2F13BD36" w14:textId="77777777" w:rsidR="00F833AC" w:rsidRDefault="00F833AC" w:rsidP="000A27D2">
            <w:pPr>
              <w:pStyle w:val="ListParagraph"/>
              <w:numPr>
                <w:ilvl w:val="0"/>
                <w:numId w:val="20"/>
              </w:numPr>
              <w:spacing w:after="0"/>
              <w:rPr>
                <w:rFonts w:asciiTheme="minorHAnsi" w:hAnsiTheme="minorHAnsi" w:cstheme="minorHAnsi"/>
                <w:sz w:val="22"/>
                <w:szCs w:val="22"/>
              </w:rPr>
            </w:pPr>
            <w:r>
              <w:rPr>
                <w:rFonts w:asciiTheme="minorHAnsi" w:hAnsiTheme="minorHAnsi" w:cstheme="minorHAnsi"/>
                <w:sz w:val="22"/>
                <w:szCs w:val="22"/>
              </w:rPr>
              <w:t xml:space="preserve">Continue the </w:t>
            </w:r>
            <w:r w:rsidRPr="00E45721">
              <w:rPr>
                <w:rFonts w:asciiTheme="minorHAnsi" w:hAnsiTheme="minorHAnsi" w:cstheme="minorHAnsi"/>
                <w:sz w:val="22"/>
                <w:szCs w:val="22"/>
              </w:rPr>
              <w:t xml:space="preserve">momentum within our school to raise awareness and understanding of the value of </w:t>
            </w:r>
            <w:proofErr w:type="spellStart"/>
            <w:r w:rsidRPr="00E45721">
              <w:rPr>
                <w:rFonts w:asciiTheme="minorHAnsi" w:hAnsiTheme="minorHAnsi" w:cstheme="minorHAnsi"/>
                <w:sz w:val="22"/>
                <w:szCs w:val="22"/>
              </w:rPr>
              <w:t>oracy</w:t>
            </w:r>
            <w:proofErr w:type="spellEnd"/>
            <w:r w:rsidRPr="00E45721">
              <w:rPr>
                <w:rFonts w:asciiTheme="minorHAnsi" w:hAnsiTheme="minorHAnsi" w:cstheme="minorHAnsi"/>
                <w:sz w:val="22"/>
                <w:szCs w:val="22"/>
              </w:rPr>
              <w:t xml:space="preserve">. Build a whole-school </w:t>
            </w:r>
            <w:r w:rsidRPr="00E45721">
              <w:rPr>
                <w:rFonts w:asciiTheme="minorHAnsi" w:hAnsiTheme="minorHAnsi" w:cstheme="minorHAnsi"/>
                <w:sz w:val="22"/>
                <w:szCs w:val="22"/>
              </w:rPr>
              <w:lastRenderedPageBreak/>
              <w:t>culture of talk, across the curri</w:t>
            </w:r>
            <w:r>
              <w:rPr>
                <w:rFonts w:asciiTheme="minorHAnsi" w:hAnsiTheme="minorHAnsi" w:cstheme="minorHAnsi"/>
                <w:sz w:val="22"/>
                <w:szCs w:val="22"/>
              </w:rPr>
              <w:t>culum and beyond the classroom</w:t>
            </w:r>
          </w:p>
          <w:p w14:paraId="234EA014" w14:textId="77777777" w:rsidR="00F833AC" w:rsidRDefault="00F833AC" w:rsidP="000A27D2">
            <w:pPr>
              <w:pStyle w:val="ListParagraph"/>
              <w:numPr>
                <w:ilvl w:val="0"/>
                <w:numId w:val="20"/>
              </w:numPr>
              <w:spacing w:after="0"/>
              <w:rPr>
                <w:rFonts w:asciiTheme="minorHAnsi" w:hAnsiTheme="minorHAnsi" w:cstheme="minorHAnsi"/>
                <w:sz w:val="22"/>
                <w:szCs w:val="22"/>
              </w:rPr>
            </w:pPr>
            <w:r w:rsidRPr="00E45721">
              <w:rPr>
                <w:rFonts w:asciiTheme="minorHAnsi" w:hAnsiTheme="minorHAnsi" w:cstheme="minorHAnsi"/>
                <w:sz w:val="22"/>
                <w:szCs w:val="22"/>
              </w:rPr>
              <w:t xml:space="preserve">Develop leadership capacity for </w:t>
            </w:r>
            <w:proofErr w:type="spellStart"/>
            <w:r w:rsidRPr="00E45721">
              <w:rPr>
                <w:rFonts w:asciiTheme="minorHAnsi" w:hAnsiTheme="minorHAnsi" w:cstheme="minorHAnsi"/>
                <w:sz w:val="22"/>
                <w:szCs w:val="22"/>
              </w:rPr>
              <w:t>oracy</w:t>
            </w:r>
            <w:proofErr w:type="spellEnd"/>
            <w:r w:rsidRPr="00E45721">
              <w:rPr>
                <w:rFonts w:asciiTheme="minorHAnsi" w:hAnsiTheme="minorHAnsi" w:cstheme="minorHAnsi"/>
                <w:sz w:val="22"/>
                <w:szCs w:val="22"/>
              </w:rPr>
              <w:t xml:space="preserve"> by working closely alongside </w:t>
            </w:r>
            <w:proofErr w:type="spellStart"/>
            <w:r w:rsidRPr="00E45721">
              <w:rPr>
                <w:rFonts w:asciiTheme="minorHAnsi" w:hAnsiTheme="minorHAnsi" w:cstheme="minorHAnsi"/>
                <w:sz w:val="22"/>
                <w:szCs w:val="22"/>
              </w:rPr>
              <w:t>Oracy</w:t>
            </w:r>
            <w:proofErr w:type="spellEnd"/>
            <w:r w:rsidRPr="00E45721">
              <w:rPr>
                <w:rFonts w:asciiTheme="minorHAnsi" w:hAnsiTheme="minorHAnsi" w:cstheme="minorHAnsi"/>
                <w:sz w:val="22"/>
                <w:szCs w:val="22"/>
              </w:rPr>
              <w:t xml:space="preserve"> Pioneers and </w:t>
            </w:r>
            <w:r>
              <w:rPr>
                <w:rFonts w:asciiTheme="minorHAnsi" w:hAnsiTheme="minorHAnsi" w:cstheme="minorHAnsi"/>
                <w:sz w:val="22"/>
                <w:szCs w:val="22"/>
              </w:rPr>
              <w:t xml:space="preserve">departmental </w:t>
            </w:r>
            <w:proofErr w:type="spellStart"/>
            <w:r>
              <w:rPr>
                <w:rFonts w:asciiTheme="minorHAnsi" w:hAnsiTheme="minorHAnsi" w:cstheme="minorHAnsi"/>
                <w:sz w:val="22"/>
                <w:szCs w:val="22"/>
              </w:rPr>
              <w:t>oracy</w:t>
            </w:r>
            <w:proofErr w:type="spellEnd"/>
            <w:r>
              <w:rPr>
                <w:rFonts w:asciiTheme="minorHAnsi" w:hAnsiTheme="minorHAnsi" w:cstheme="minorHAnsi"/>
                <w:sz w:val="22"/>
                <w:szCs w:val="22"/>
              </w:rPr>
              <w:t xml:space="preserve"> champions, </w:t>
            </w:r>
            <w:r w:rsidRPr="00E45721">
              <w:rPr>
                <w:rFonts w:asciiTheme="minorHAnsi" w:hAnsiTheme="minorHAnsi" w:cstheme="minorHAnsi"/>
                <w:sz w:val="22"/>
                <w:szCs w:val="22"/>
              </w:rPr>
              <w:t xml:space="preserve">equipping them with the tools they need to lead </w:t>
            </w:r>
            <w:proofErr w:type="spellStart"/>
            <w:r w:rsidRPr="00E45721">
              <w:rPr>
                <w:rFonts w:asciiTheme="minorHAnsi" w:hAnsiTheme="minorHAnsi" w:cstheme="minorHAnsi"/>
                <w:sz w:val="22"/>
                <w:szCs w:val="22"/>
              </w:rPr>
              <w:t>or</w:t>
            </w:r>
            <w:r>
              <w:rPr>
                <w:rFonts w:asciiTheme="minorHAnsi" w:hAnsiTheme="minorHAnsi" w:cstheme="minorHAnsi"/>
                <w:sz w:val="22"/>
                <w:szCs w:val="22"/>
              </w:rPr>
              <w:t>acy</w:t>
            </w:r>
            <w:proofErr w:type="spellEnd"/>
            <w:r>
              <w:rPr>
                <w:rFonts w:asciiTheme="minorHAnsi" w:hAnsiTheme="minorHAnsi" w:cstheme="minorHAnsi"/>
                <w:sz w:val="22"/>
                <w:szCs w:val="22"/>
              </w:rPr>
              <w:t xml:space="preserve"> in our context.</w:t>
            </w:r>
          </w:p>
          <w:p w14:paraId="1A5FE27B" w14:textId="77777777" w:rsidR="00F833AC" w:rsidRPr="00E45721" w:rsidRDefault="00F833AC" w:rsidP="000A27D2">
            <w:pPr>
              <w:pStyle w:val="ListParagraph"/>
              <w:numPr>
                <w:ilvl w:val="0"/>
                <w:numId w:val="20"/>
              </w:numPr>
              <w:spacing w:after="0"/>
              <w:rPr>
                <w:rFonts w:asciiTheme="minorHAnsi" w:hAnsiTheme="minorHAnsi" w:cstheme="minorHAnsi"/>
                <w:sz w:val="22"/>
                <w:szCs w:val="22"/>
              </w:rPr>
            </w:pPr>
            <w:r w:rsidRPr="00E45721">
              <w:rPr>
                <w:rFonts w:asciiTheme="minorHAnsi" w:hAnsiTheme="minorHAnsi" w:cstheme="minorHAnsi"/>
                <w:sz w:val="22"/>
                <w:szCs w:val="22"/>
              </w:rPr>
              <w:t xml:space="preserve">Strengthen classroom practice by upskilling teachers to become confident using </w:t>
            </w:r>
            <w:proofErr w:type="spellStart"/>
            <w:r w:rsidRPr="00E45721">
              <w:rPr>
                <w:rFonts w:asciiTheme="minorHAnsi" w:hAnsiTheme="minorHAnsi" w:cstheme="minorHAnsi"/>
                <w:sz w:val="22"/>
                <w:szCs w:val="22"/>
              </w:rPr>
              <w:t>oracy</w:t>
            </w:r>
            <w:proofErr w:type="spellEnd"/>
            <w:r w:rsidRPr="00E45721">
              <w:rPr>
                <w:rFonts w:asciiTheme="minorHAnsi" w:hAnsiTheme="minorHAnsi" w:cstheme="minorHAnsi"/>
                <w:sz w:val="22"/>
                <w:szCs w:val="22"/>
              </w:rPr>
              <w:t xml:space="preserve"> as a core pedagogy, and drawing upon evidence-based practical classroom strategies. Regularly review progress and make recommendations for further improvement using the latest research evidence on the impact of </w:t>
            </w:r>
            <w:proofErr w:type="spellStart"/>
            <w:r w:rsidRPr="00E45721">
              <w:rPr>
                <w:rFonts w:asciiTheme="minorHAnsi" w:hAnsiTheme="minorHAnsi" w:cstheme="minorHAnsi"/>
                <w:sz w:val="22"/>
                <w:szCs w:val="22"/>
              </w:rPr>
              <w:t>oracy</w:t>
            </w:r>
            <w:proofErr w:type="spellEnd"/>
          </w:p>
        </w:tc>
        <w:tc>
          <w:tcPr>
            <w:tcW w:w="228" w:type="pct"/>
            <w:shd w:val="clear" w:color="auto" w:fill="auto"/>
          </w:tcPr>
          <w:p w14:paraId="6B803989"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lastRenderedPageBreak/>
              <w:t>JHE,</w:t>
            </w:r>
          </w:p>
          <w:p w14:paraId="312C2718"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LOD,</w:t>
            </w:r>
          </w:p>
          <w:p w14:paraId="05E493F9"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ATH,</w:t>
            </w:r>
          </w:p>
          <w:p w14:paraId="2D0D592D"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AJN</w:t>
            </w:r>
          </w:p>
        </w:tc>
        <w:tc>
          <w:tcPr>
            <w:tcW w:w="226" w:type="pct"/>
            <w:shd w:val="clear" w:color="auto" w:fill="auto"/>
          </w:tcPr>
          <w:p w14:paraId="7422E325" w14:textId="77777777" w:rsidR="00F833AC" w:rsidRPr="00696312" w:rsidRDefault="00F833AC" w:rsidP="00A827DB">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7970ED70" w14:textId="77777777" w:rsidR="00F833AC" w:rsidRPr="00E0576E" w:rsidRDefault="00413A22" w:rsidP="00A827DB">
            <w:pPr>
              <w:spacing w:after="0"/>
              <w:rPr>
                <w:rFonts w:asciiTheme="minorHAnsi" w:hAnsiTheme="minorHAnsi" w:cstheme="minorHAnsi"/>
                <w:sz w:val="22"/>
                <w:szCs w:val="22"/>
              </w:rPr>
            </w:pPr>
            <w:r w:rsidRPr="00E0576E">
              <w:rPr>
                <w:rFonts w:asciiTheme="minorHAnsi" w:hAnsiTheme="minorHAnsi" w:cstheme="minorHAnsi"/>
                <w:sz w:val="22"/>
                <w:szCs w:val="22"/>
              </w:rPr>
              <w:t>£1</w:t>
            </w:r>
            <w:r w:rsidR="006F2388" w:rsidRPr="00E0576E">
              <w:rPr>
                <w:rFonts w:asciiTheme="minorHAnsi" w:hAnsiTheme="minorHAnsi" w:cstheme="minorHAnsi"/>
                <w:sz w:val="22"/>
                <w:szCs w:val="22"/>
              </w:rPr>
              <w:t>0</w:t>
            </w:r>
            <w:r w:rsidRPr="00E0576E">
              <w:rPr>
                <w:rFonts w:asciiTheme="minorHAnsi" w:hAnsiTheme="minorHAnsi" w:cstheme="minorHAnsi"/>
                <w:sz w:val="22"/>
                <w:szCs w:val="22"/>
              </w:rPr>
              <w:t>,000</w:t>
            </w:r>
          </w:p>
          <w:p w14:paraId="7C51CA36" w14:textId="77777777" w:rsidR="006F2388" w:rsidRPr="00E0576E" w:rsidRDefault="006F2388" w:rsidP="00A827DB">
            <w:pPr>
              <w:spacing w:after="0"/>
              <w:rPr>
                <w:rFonts w:asciiTheme="minorHAnsi" w:hAnsiTheme="minorHAnsi" w:cstheme="minorHAnsi"/>
                <w:sz w:val="22"/>
                <w:szCs w:val="22"/>
              </w:rPr>
            </w:pPr>
          </w:p>
          <w:p w14:paraId="68C76271" w14:textId="77777777" w:rsidR="006F2388" w:rsidRPr="00E0576E" w:rsidRDefault="006F2388" w:rsidP="00A827DB">
            <w:pPr>
              <w:spacing w:after="0"/>
              <w:rPr>
                <w:rFonts w:asciiTheme="minorHAnsi" w:hAnsiTheme="minorHAnsi" w:cstheme="minorHAnsi"/>
                <w:sz w:val="22"/>
                <w:szCs w:val="22"/>
              </w:rPr>
            </w:pPr>
          </w:p>
          <w:p w14:paraId="44186763" w14:textId="77777777" w:rsidR="006F2388" w:rsidRPr="00E0576E" w:rsidRDefault="006F2388" w:rsidP="00A827DB">
            <w:pPr>
              <w:spacing w:after="0"/>
              <w:rPr>
                <w:rFonts w:asciiTheme="minorHAnsi" w:hAnsiTheme="minorHAnsi" w:cstheme="minorHAnsi"/>
                <w:sz w:val="22"/>
                <w:szCs w:val="22"/>
              </w:rPr>
            </w:pPr>
          </w:p>
          <w:p w14:paraId="77430EBD" w14:textId="77777777" w:rsidR="006F2388" w:rsidRPr="00E0576E" w:rsidRDefault="006F2388" w:rsidP="00A827DB">
            <w:pPr>
              <w:spacing w:after="0"/>
              <w:rPr>
                <w:rFonts w:asciiTheme="minorHAnsi" w:hAnsiTheme="minorHAnsi" w:cstheme="minorHAnsi"/>
                <w:sz w:val="22"/>
                <w:szCs w:val="22"/>
              </w:rPr>
            </w:pPr>
          </w:p>
          <w:p w14:paraId="62995754" w14:textId="77777777" w:rsidR="006F2388" w:rsidRPr="00E0576E" w:rsidRDefault="006F2388" w:rsidP="00A827DB">
            <w:pPr>
              <w:spacing w:after="0"/>
              <w:rPr>
                <w:rFonts w:asciiTheme="minorHAnsi" w:hAnsiTheme="minorHAnsi" w:cstheme="minorHAnsi"/>
                <w:sz w:val="22"/>
                <w:szCs w:val="22"/>
              </w:rPr>
            </w:pPr>
          </w:p>
          <w:p w14:paraId="2FB8164C" w14:textId="77777777" w:rsidR="006F2388" w:rsidRPr="00E0576E" w:rsidRDefault="006F2388" w:rsidP="00A827DB">
            <w:pPr>
              <w:spacing w:after="0"/>
              <w:rPr>
                <w:rFonts w:asciiTheme="minorHAnsi" w:hAnsiTheme="minorHAnsi" w:cstheme="minorHAnsi"/>
                <w:sz w:val="22"/>
                <w:szCs w:val="22"/>
              </w:rPr>
            </w:pPr>
          </w:p>
          <w:p w14:paraId="443C20D9" w14:textId="77777777" w:rsidR="006F2388" w:rsidRPr="00E0576E" w:rsidRDefault="006F2388" w:rsidP="00A827DB">
            <w:pPr>
              <w:spacing w:after="0"/>
              <w:rPr>
                <w:rFonts w:asciiTheme="minorHAnsi" w:hAnsiTheme="minorHAnsi" w:cstheme="minorHAnsi"/>
                <w:sz w:val="22"/>
                <w:szCs w:val="22"/>
              </w:rPr>
            </w:pPr>
            <w:r w:rsidRPr="00E0576E">
              <w:rPr>
                <w:rFonts w:asciiTheme="minorHAnsi" w:hAnsiTheme="minorHAnsi" w:cstheme="minorHAnsi"/>
                <w:sz w:val="22"/>
                <w:szCs w:val="22"/>
              </w:rPr>
              <w:t>£5000</w:t>
            </w:r>
          </w:p>
        </w:tc>
      </w:tr>
      <w:tr w:rsidR="00E426A9" w:rsidRPr="00E0576E" w14:paraId="5E885EBD" w14:textId="77777777" w:rsidTr="004B0D08">
        <w:trPr>
          <w:trHeight w:val="927"/>
        </w:trPr>
        <w:tc>
          <w:tcPr>
            <w:tcW w:w="284" w:type="pct"/>
            <w:vMerge w:val="restart"/>
            <w:tcMar>
              <w:top w:w="57" w:type="dxa"/>
              <w:bottom w:w="57" w:type="dxa"/>
            </w:tcMar>
          </w:tcPr>
          <w:p w14:paraId="0F2B49FC"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lastRenderedPageBreak/>
              <w:t>D</w:t>
            </w:r>
          </w:p>
          <w:p w14:paraId="0AC204DE" w14:textId="77777777" w:rsidR="00F833AC" w:rsidRPr="00696312" w:rsidRDefault="00F833AC" w:rsidP="006C3814">
            <w:pPr>
              <w:spacing w:after="0"/>
              <w:rPr>
                <w:rFonts w:asciiTheme="minorHAnsi" w:hAnsiTheme="minorHAnsi" w:cstheme="minorHAnsi"/>
                <w:sz w:val="22"/>
                <w:szCs w:val="22"/>
              </w:rPr>
            </w:pPr>
          </w:p>
        </w:tc>
        <w:tc>
          <w:tcPr>
            <w:tcW w:w="533" w:type="pct"/>
            <w:gridSpan w:val="2"/>
            <w:tcMar>
              <w:top w:w="57" w:type="dxa"/>
              <w:bottom w:w="57" w:type="dxa"/>
            </w:tcMar>
          </w:tcPr>
          <w:p w14:paraId="50417497" w14:textId="77777777" w:rsidR="00F833AC" w:rsidRPr="00696312" w:rsidRDefault="00F833AC" w:rsidP="006C3814">
            <w:pPr>
              <w:spacing w:after="0"/>
              <w:rPr>
                <w:rFonts w:asciiTheme="minorHAnsi" w:hAnsiTheme="minorHAnsi" w:cstheme="minorHAnsi"/>
                <w:sz w:val="22"/>
                <w:szCs w:val="22"/>
              </w:rPr>
            </w:pPr>
            <w:r w:rsidRPr="00696312">
              <w:rPr>
                <w:rFonts w:asciiTheme="minorHAnsi" w:hAnsiTheme="minorHAnsi" w:cstheme="minorHAnsi"/>
                <w:sz w:val="22"/>
                <w:szCs w:val="22"/>
              </w:rPr>
              <w:t>KS3 and</w:t>
            </w:r>
            <w:r w:rsidRPr="007C26D8">
              <w:rPr>
                <w:rFonts w:asciiTheme="minorHAnsi" w:hAnsiTheme="minorHAnsi" w:cstheme="minorHAnsi"/>
                <w:color w:val="FF0000"/>
                <w:sz w:val="22"/>
                <w:szCs w:val="22"/>
              </w:rPr>
              <w:t xml:space="preserve"> </w:t>
            </w:r>
            <w:r w:rsidRPr="001A11AE">
              <w:rPr>
                <w:rFonts w:asciiTheme="minorHAnsi" w:hAnsiTheme="minorHAnsi" w:cstheme="minorHAnsi"/>
                <w:color w:val="auto"/>
                <w:sz w:val="22"/>
                <w:szCs w:val="22"/>
              </w:rPr>
              <w:t xml:space="preserve">KS4 </w:t>
            </w:r>
            <w:r>
              <w:rPr>
                <w:rFonts w:asciiTheme="minorHAnsi" w:hAnsiTheme="minorHAnsi" w:cstheme="minorHAnsi"/>
                <w:sz w:val="22"/>
                <w:szCs w:val="22"/>
              </w:rPr>
              <w:t>home</w:t>
            </w:r>
            <w:r w:rsidRPr="00696312">
              <w:rPr>
                <w:rFonts w:asciiTheme="minorHAnsi" w:hAnsiTheme="minorHAnsi" w:cstheme="minorHAnsi"/>
                <w:sz w:val="22"/>
                <w:szCs w:val="22"/>
              </w:rPr>
              <w:t>work clubs</w:t>
            </w:r>
          </w:p>
        </w:tc>
        <w:tc>
          <w:tcPr>
            <w:tcW w:w="1728" w:type="pct"/>
            <w:tcMar>
              <w:top w:w="57" w:type="dxa"/>
              <w:bottom w:w="57" w:type="dxa"/>
            </w:tcMar>
          </w:tcPr>
          <w:p w14:paraId="7A22AAAE" w14:textId="77777777" w:rsidR="00F833AC" w:rsidRPr="00A525E2" w:rsidRDefault="00F833AC" w:rsidP="00A525E2">
            <w:pPr>
              <w:spacing w:after="0"/>
              <w:rPr>
                <w:rFonts w:asciiTheme="minorHAnsi" w:hAnsiTheme="minorHAnsi" w:cstheme="minorHAnsi"/>
                <w:sz w:val="22"/>
                <w:szCs w:val="22"/>
              </w:rPr>
            </w:pPr>
            <w:r w:rsidRPr="00696312">
              <w:rPr>
                <w:rFonts w:asciiTheme="minorHAnsi" w:hAnsiTheme="minorHAnsi" w:cstheme="minorHAnsi"/>
                <w:sz w:val="22"/>
                <w:szCs w:val="22"/>
              </w:rPr>
              <w:t>KS3 homework club is well attended and valued by both teachers and pupils.  HOH referrals to homework club will continue.</w:t>
            </w:r>
          </w:p>
        </w:tc>
        <w:tc>
          <w:tcPr>
            <w:tcW w:w="1546" w:type="pct"/>
            <w:shd w:val="clear" w:color="auto" w:fill="auto"/>
            <w:tcMar>
              <w:top w:w="57" w:type="dxa"/>
              <w:bottom w:w="57" w:type="dxa"/>
            </w:tcMar>
          </w:tcPr>
          <w:p w14:paraId="1EFACFA5" w14:textId="77777777" w:rsidR="00F833AC" w:rsidRDefault="00F833AC" w:rsidP="006C3814">
            <w:pPr>
              <w:spacing w:after="0"/>
              <w:rPr>
                <w:rFonts w:asciiTheme="minorHAnsi" w:hAnsiTheme="minorHAnsi" w:cstheme="minorHAnsi"/>
                <w:sz w:val="22"/>
                <w:szCs w:val="22"/>
              </w:rPr>
            </w:pPr>
            <w:r w:rsidRPr="00696312">
              <w:rPr>
                <w:rFonts w:asciiTheme="minorHAnsi" w:hAnsiTheme="minorHAnsi" w:cstheme="minorHAnsi"/>
                <w:sz w:val="22"/>
                <w:szCs w:val="22"/>
              </w:rPr>
              <w:t>KS3 homework clu</w:t>
            </w:r>
            <w:r>
              <w:rPr>
                <w:rFonts w:asciiTheme="minorHAnsi" w:hAnsiTheme="minorHAnsi" w:cstheme="minorHAnsi"/>
                <w:sz w:val="22"/>
                <w:szCs w:val="22"/>
              </w:rPr>
              <w:t>b will continue to be run by DH</w:t>
            </w:r>
            <w:r w:rsidRPr="00696312">
              <w:rPr>
                <w:rFonts w:asciiTheme="minorHAnsi" w:hAnsiTheme="minorHAnsi" w:cstheme="minorHAnsi"/>
                <w:sz w:val="22"/>
                <w:szCs w:val="22"/>
              </w:rPr>
              <w:t>, to ensure that ther</w:t>
            </w:r>
            <w:r>
              <w:rPr>
                <w:rFonts w:asciiTheme="minorHAnsi" w:hAnsiTheme="minorHAnsi" w:cstheme="minorHAnsi"/>
                <w:sz w:val="22"/>
                <w:szCs w:val="22"/>
              </w:rPr>
              <w:t>e is continuity and consistency.</w:t>
            </w:r>
          </w:p>
          <w:p w14:paraId="16FCBF4A" w14:textId="77777777" w:rsidR="006F2388" w:rsidRPr="00696312" w:rsidRDefault="006F2388" w:rsidP="006C3814">
            <w:pPr>
              <w:spacing w:after="0"/>
              <w:rPr>
                <w:rFonts w:asciiTheme="minorHAnsi" w:hAnsiTheme="minorHAnsi" w:cstheme="minorHAnsi"/>
                <w:sz w:val="22"/>
                <w:szCs w:val="22"/>
              </w:rPr>
            </w:pPr>
            <w:r>
              <w:rPr>
                <w:rFonts w:asciiTheme="minorHAnsi" w:hAnsiTheme="minorHAnsi" w:cstheme="minorHAnsi"/>
                <w:sz w:val="22"/>
                <w:szCs w:val="22"/>
              </w:rPr>
              <w:t>Staffing of Homework club.</w:t>
            </w:r>
          </w:p>
          <w:p w14:paraId="79434542" w14:textId="77777777" w:rsidR="00F833AC" w:rsidRPr="00696312" w:rsidRDefault="00F833AC" w:rsidP="00A666A4">
            <w:pPr>
              <w:spacing w:after="0"/>
              <w:rPr>
                <w:rFonts w:asciiTheme="minorHAnsi" w:hAnsiTheme="minorHAnsi" w:cstheme="minorHAnsi"/>
                <w:color w:val="FF0000"/>
                <w:sz w:val="22"/>
                <w:szCs w:val="22"/>
              </w:rPr>
            </w:pPr>
          </w:p>
        </w:tc>
        <w:tc>
          <w:tcPr>
            <w:tcW w:w="228" w:type="pct"/>
            <w:shd w:val="clear" w:color="auto" w:fill="auto"/>
          </w:tcPr>
          <w:p w14:paraId="24C4EAD7"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DHN,</w:t>
            </w:r>
          </w:p>
          <w:p w14:paraId="3172094E"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PAS</w:t>
            </w:r>
          </w:p>
        </w:tc>
        <w:tc>
          <w:tcPr>
            <w:tcW w:w="226" w:type="pct"/>
          </w:tcPr>
          <w:p w14:paraId="7EDBCEF2" w14:textId="77777777" w:rsidR="00F833AC" w:rsidRPr="00696312" w:rsidRDefault="00F833AC" w:rsidP="00FE60CB">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519F2368" w14:textId="77777777" w:rsidR="006F2388" w:rsidRPr="00E0576E" w:rsidRDefault="006F2388" w:rsidP="006F2388">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6317</w:t>
            </w:r>
            <w:r w:rsidR="004B0D08" w:rsidRPr="00E0576E">
              <w:rPr>
                <w:rFonts w:ascii="Calibri" w:hAnsi="Calibri" w:cs="Calibri"/>
                <w:color w:val="000000"/>
                <w:sz w:val="22"/>
                <w:szCs w:val="22"/>
              </w:rPr>
              <w:t>.02</w:t>
            </w:r>
          </w:p>
          <w:p w14:paraId="611E329B" w14:textId="77777777" w:rsidR="00F833AC" w:rsidRPr="00E0576E" w:rsidRDefault="00F833AC" w:rsidP="00FE60CB">
            <w:pPr>
              <w:spacing w:after="0"/>
              <w:rPr>
                <w:rFonts w:asciiTheme="minorHAnsi" w:hAnsiTheme="minorHAnsi" w:cstheme="minorHAnsi"/>
                <w:sz w:val="22"/>
                <w:szCs w:val="22"/>
              </w:rPr>
            </w:pPr>
          </w:p>
        </w:tc>
      </w:tr>
      <w:tr w:rsidR="00E426A9" w:rsidRPr="00E0576E" w14:paraId="631968AF" w14:textId="77777777" w:rsidTr="004B0D08">
        <w:tc>
          <w:tcPr>
            <w:tcW w:w="284" w:type="pct"/>
            <w:vMerge/>
            <w:tcMar>
              <w:top w:w="57" w:type="dxa"/>
              <w:bottom w:w="57" w:type="dxa"/>
            </w:tcMar>
          </w:tcPr>
          <w:p w14:paraId="30A77139" w14:textId="77777777" w:rsidR="00F833AC" w:rsidRPr="00696312" w:rsidRDefault="00F833AC" w:rsidP="006C3814">
            <w:pPr>
              <w:spacing w:after="0"/>
              <w:rPr>
                <w:rFonts w:asciiTheme="minorHAnsi" w:hAnsiTheme="minorHAnsi" w:cstheme="minorHAnsi"/>
                <w:sz w:val="22"/>
                <w:szCs w:val="22"/>
              </w:rPr>
            </w:pPr>
          </w:p>
        </w:tc>
        <w:tc>
          <w:tcPr>
            <w:tcW w:w="533" w:type="pct"/>
            <w:gridSpan w:val="2"/>
            <w:tcMar>
              <w:top w:w="57" w:type="dxa"/>
              <w:bottom w:w="57" w:type="dxa"/>
            </w:tcMar>
          </w:tcPr>
          <w:p w14:paraId="22AF5526"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Individual revision planners</w:t>
            </w:r>
          </w:p>
          <w:p w14:paraId="3B626A8C" w14:textId="77777777" w:rsidR="00F833AC" w:rsidRPr="00696312" w:rsidRDefault="00F833AC" w:rsidP="006C3814">
            <w:pPr>
              <w:spacing w:after="0"/>
              <w:rPr>
                <w:rFonts w:asciiTheme="minorHAnsi" w:hAnsiTheme="minorHAnsi" w:cstheme="minorHAnsi"/>
                <w:color w:val="FF0000"/>
                <w:sz w:val="22"/>
                <w:szCs w:val="22"/>
              </w:rPr>
            </w:pPr>
          </w:p>
        </w:tc>
        <w:tc>
          <w:tcPr>
            <w:tcW w:w="1728" w:type="pct"/>
            <w:tcMar>
              <w:top w:w="57" w:type="dxa"/>
              <w:bottom w:w="57" w:type="dxa"/>
            </w:tcMar>
          </w:tcPr>
          <w:p w14:paraId="499E4B3C" w14:textId="77777777" w:rsidR="00F833AC" w:rsidRPr="00696312" w:rsidRDefault="00F833AC" w:rsidP="00FE60CB">
            <w:pPr>
              <w:spacing w:after="0"/>
              <w:rPr>
                <w:rFonts w:asciiTheme="minorHAnsi" w:hAnsiTheme="minorHAnsi" w:cstheme="minorHAnsi"/>
                <w:color w:val="FF0000"/>
                <w:sz w:val="22"/>
                <w:szCs w:val="22"/>
              </w:rPr>
            </w:pPr>
            <w:r>
              <w:rPr>
                <w:rFonts w:asciiTheme="minorHAnsi" w:hAnsiTheme="minorHAnsi" w:cstheme="minorHAnsi"/>
                <w:color w:val="auto"/>
                <w:sz w:val="22"/>
                <w:szCs w:val="22"/>
              </w:rPr>
              <w:t>Positive pupil voice regarding the use of a revision planner for the previous three years.  This supports pupils with time management and breaks down revision into manageable chunks, therefore reducing anxiety.  Bespoke activities and use of PLCs mean that plans are individualised.</w:t>
            </w:r>
          </w:p>
        </w:tc>
        <w:tc>
          <w:tcPr>
            <w:tcW w:w="1546" w:type="pct"/>
            <w:shd w:val="clear" w:color="auto" w:fill="auto"/>
            <w:tcMar>
              <w:top w:w="57" w:type="dxa"/>
              <w:bottom w:w="57" w:type="dxa"/>
            </w:tcMar>
          </w:tcPr>
          <w:p w14:paraId="58B9167C" w14:textId="77777777" w:rsidR="00F833AC" w:rsidRDefault="00F833AC" w:rsidP="003416C2">
            <w:pPr>
              <w:pStyle w:val="ListParagraph"/>
              <w:numPr>
                <w:ilvl w:val="0"/>
                <w:numId w:val="21"/>
              </w:numPr>
              <w:spacing w:after="0"/>
              <w:rPr>
                <w:rFonts w:asciiTheme="minorHAnsi" w:hAnsiTheme="minorHAnsi" w:cstheme="minorHAnsi"/>
                <w:color w:val="auto"/>
                <w:sz w:val="22"/>
                <w:szCs w:val="22"/>
              </w:rPr>
            </w:pPr>
            <w:r>
              <w:rPr>
                <w:rFonts w:asciiTheme="minorHAnsi" w:hAnsiTheme="minorHAnsi" w:cstheme="minorHAnsi"/>
                <w:color w:val="auto"/>
                <w:sz w:val="22"/>
                <w:szCs w:val="22"/>
              </w:rPr>
              <w:t>Refinement of existing revision planners by departments, using learning from feedback on the 2019 exam series</w:t>
            </w:r>
          </w:p>
          <w:p w14:paraId="4FA07D25" w14:textId="77777777" w:rsidR="00F833AC" w:rsidRDefault="00F833AC" w:rsidP="003416C2">
            <w:pPr>
              <w:pStyle w:val="ListParagraph"/>
              <w:numPr>
                <w:ilvl w:val="0"/>
                <w:numId w:val="21"/>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Centrally-coordinated timetable to ensure that time </w:t>
            </w:r>
          </w:p>
          <w:p w14:paraId="5AEDD612" w14:textId="77777777" w:rsidR="00F833AC" w:rsidRDefault="00F833AC" w:rsidP="006C3814">
            <w:pPr>
              <w:pStyle w:val="ListParagraph"/>
              <w:numPr>
                <w:ilvl w:val="0"/>
                <w:numId w:val="21"/>
              </w:numPr>
              <w:spacing w:after="0"/>
              <w:rPr>
                <w:rFonts w:asciiTheme="minorHAnsi" w:hAnsiTheme="minorHAnsi" w:cstheme="minorHAnsi"/>
                <w:color w:val="auto"/>
                <w:sz w:val="22"/>
                <w:szCs w:val="22"/>
              </w:rPr>
            </w:pPr>
            <w:r>
              <w:rPr>
                <w:rFonts w:asciiTheme="minorHAnsi" w:hAnsiTheme="minorHAnsi" w:cstheme="minorHAnsi"/>
                <w:color w:val="auto"/>
                <w:sz w:val="22"/>
                <w:szCs w:val="22"/>
              </w:rPr>
              <w:t>Clear communication of expectations to Heads of Department during Heads of Department meetings</w:t>
            </w:r>
          </w:p>
          <w:p w14:paraId="713A6460" w14:textId="77777777" w:rsidR="00F833AC" w:rsidRDefault="00F833AC" w:rsidP="003416C2">
            <w:pPr>
              <w:pStyle w:val="ListParagraph"/>
              <w:numPr>
                <w:ilvl w:val="0"/>
                <w:numId w:val="21"/>
              </w:numPr>
              <w:spacing w:after="0"/>
              <w:rPr>
                <w:rFonts w:asciiTheme="minorHAnsi" w:hAnsiTheme="minorHAnsi" w:cstheme="minorHAnsi"/>
                <w:color w:val="auto"/>
                <w:sz w:val="22"/>
                <w:szCs w:val="22"/>
              </w:rPr>
            </w:pPr>
            <w:r>
              <w:rPr>
                <w:rFonts w:asciiTheme="minorHAnsi" w:hAnsiTheme="minorHAnsi" w:cstheme="minorHAnsi"/>
                <w:color w:val="auto"/>
                <w:sz w:val="22"/>
                <w:szCs w:val="22"/>
              </w:rPr>
              <w:t>Launch of revision planner to students in an assembly</w:t>
            </w:r>
          </w:p>
          <w:p w14:paraId="6829B008" w14:textId="77777777" w:rsidR="00F833AC" w:rsidRPr="003416C2" w:rsidRDefault="00F833AC" w:rsidP="003416C2">
            <w:pPr>
              <w:pStyle w:val="ListParagraph"/>
              <w:numPr>
                <w:ilvl w:val="0"/>
                <w:numId w:val="21"/>
              </w:numPr>
              <w:spacing w:after="0"/>
              <w:rPr>
                <w:rFonts w:asciiTheme="minorHAnsi" w:hAnsiTheme="minorHAnsi" w:cstheme="minorHAnsi"/>
                <w:color w:val="auto"/>
                <w:sz w:val="22"/>
                <w:szCs w:val="22"/>
              </w:rPr>
            </w:pPr>
            <w:r>
              <w:rPr>
                <w:rFonts w:asciiTheme="minorHAnsi" w:hAnsiTheme="minorHAnsi" w:cstheme="minorHAnsi"/>
                <w:color w:val="auto"/>
                <w:sz w:val="22"/>
                <w:szCs w:val="22"/>
              </w:rPr>
              <w:lastRenderedPageBreak/>
              <w:t>Mini versions to be used during the run up to preliminary examinations so that students have a trial run before the external examinations</w:t>
            </w:r>
          </w:p>
        </w:tc>
        <w:tc>
          <w:tcPr>
            <w:tcW w:w="228" w:type="pct"/>
            <w:shd w:val="clear" w:color="auto" w:fill="auto"/>
          </w:tcPr>
          <w:p w14:paraId="2253182C"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lastRenderedPageBreak/>
              <w:t>JHE,</w:t>
            </w:r>
          </w:p>
          <w:p w14:paraId="68D30DB9"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PAR</w:t>
            </w:r>
          </w:p>
        </w:tc>
        <w:tc>
          <w:tcPr>
            <w:tcW w:w="226" w:type="pct"/>
          </w:tcPr>
          <w:p w14:paraId="03C265D3" w14:textId="77777777" w:rsidR="00F833AC" w:rsidRPr="00696312" w:rsidRDefault="00F833AC" w:rsidP="00FE60CB">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53C90D8B" w14:textId="77777777" w:rsidR="00F833AC" w:rsidRPr="00E0576E" w:rsidRDefault="006F2388" w:rsidP="00FE60CB">
            <w:pPr>
              <w:spacing w:after="0"/>
              <w:rPr>
                <w:rFonts w:asciiTheme="minorHAnsi" w:hAnsiTheme="minorHAnsi" w:cstheme="minorHAnsi"/>
                <w:sz w:val="22"/>
                <w:szCs w:val="22"/>
              </w:rPr>
            </w:pPr>
            <w:r w:rsidRPr="00E0576E">
              <w:rPr>
                <w:rFonts w:asciiTheme="minorHAnsi" w:hAnsiTheme="minorHAnsi" w:cstheme="minorHAnsi"/>
                <w:sz w:val="22"/>
                <w:szCs w:val="22"/>
              </w:rPr>
              <w:t>£9000</w:t>
            </w:r>
          </w:p>
        </w:tc>
      </w:tr>
      <w:tr w:rsidR="00E426A9" w:rsidRPr="00E0576E" w14:paraId="2631CDA0" w14:textId="77777777" w:rsidTr="004B0D08">
        <w:tc>
          <w:tcPr>
            <w:tcW w:w="284" w:type="pct"/>
            <w:tcMar>
              <w:top w:w="57" w:type="dxa"/>
              <w:bottom w:w="57" w:type="dxa"/>
            </w:tcMar>
          </w:tcPr>
          <w:p w14:paraId="60D1DD96"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E</w:t>
            </w:r>
            <w:bookmarkStart w:id="2" w:name="_GoBack"/>
            <w:bookmarkEnd w:id="2"/>
          </w:p>
        </w:tc>
        <w:tc>
          <w:tcPr>
            <w:tcW w:w="533" w:type="pct"/>
            <w:gridSpan w:val="2"/>
            <w:shd w:val="clear" w:color="auto" w:fill="auto"/>
            <w:tcMar>
              <w:top w:w="57" w:type="dxa"/>
              <w:bottom w:w="57" w:type="dxa"/>
            </w:tcMar>
          </w:tcPr>
          <w:p w14:paraId="6E2E9F6D" w14:textId="77777777" w:rsidR="00F833AC" w:rsidRPr="00696312" w:rsidRDefault="00F833AC" w:rsidP="00E41F4B">
            <w:pPr>
              <w:spacing w:after="0"/>
              <w:rPr>
                <w:rFonts w:asciiTheme="minorHAnsi" w:hAnsiTheme="minorHAnsi" w:cstheme="minorHAnsi"/>
                <w:color w:val="FF0000"/>
                <w:sz w:val="22"/>
                <w:szCs w:val="22"/>
              </w:rPr>
            </w:pPr>
            <w:r>
              <w:rPr>
                <w:rFonts w:asciiTheme="minorHAnsi" w:hAnsiTheme="minorHAnsi" w:cstheme="minorHAnsi"/>
                <w:color w:val="auto"/>
                <w:sz w:val="22"/>
                <w:szCs w:val="22"/>
              </w:rPr>
              <w:t>Continue to promote growth mindset whole-school</w:t>
            </w:r>
          </w:p>
        </w:tc>
        <w:tc>
          <w:tcPr>
            <w:tcW w:w="1728" w:type="pct"/>
            <w:shd w:val="clear" w:color="auto" w:fill="auto"/>
            <w:tcMar>
              <w:top w:w="57" w:type="dxa"/>
              <w:bottom w:w="57" w:type="dxa"/>
            </w:tcMar>
          </w:tcPr>
          <w:p w14:paraId="0DA713EF"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We are extremely pleased that Ofsted commented upon the resilience of our pupils.  The strategies implemented last year are beginning to demonstrate impact.  These strategies will continue, and Y7 will be introduced to the importance of growth mindset.</w:t>
            </w:r>
          </w:p>
        </w:tc>
        <w:tc>
          <w:tcPr>
            <w:tcW w:w="1546" w:type="pct"/>
            <w:shd w:val="clear" w:color="auto" w:fill="auto"/>
            <w:tcMar>
              <w:top w:w="57" w:type="dxa"/>
              <w:bottom w:w="57" w:type="dxa"/>
            </w:tcMar>
          </w:tcPr>
          <w:p w14:paraId="5DB46AB3" w14:textId="77777777" w:rsidR="00F833AC" w:rsidRDefault="00F833AC" w:rsidP="00AC2CAB">
            <w:pPr>
              <w:pStyle w:val="ListParagraph"/>
              <w:numPr>
                <w:ilvl w:val="0"/>
                <w:numId w:val="22"/>
              </w:numPr>
              <w:spacing w:after="0"/>
              <w:rPr>
                <w:rFonts w:asciiTheme="minorHAnsi" w:hAnsiTheme="minorHAnsi" w:cstheme="minorHAnsi"/>
                <w:sz w:val="22"/>
                <w:szCs w:val="22"/>
              </w:rPr>
            </w:pPr>
            <w:r w:rsidRPr="00AC2CAB">
              <w:rPr>
                <w:rFonts w:asciiTheme="minorHAnsi" w:hAnsiTheme="minorHAnsi" w:cstheme="minorHAnsi"/>
                <w:sz w:val="22"/>
                <w:szCs w:val="22"/>
              </w:rPr>
              <w:t>Growth mindset assemblies from JHE will remind pupils at the start of the year</w:t>
            </w:r>
          </w:p>
          <w:p w14:paraId="6D6E3BAD" w14:textId="77777777" w:rsidR="00F833AC" w:rsidRDefault="00F833AC" w:rsidP="00AC2CAB">
            <w:pPr>
              <w:pStyle w:val="ListParagraph"/>
              <w:numPr>
                <w:ilvl w:val="0"/>
                <w:numId w:val="22"/>
              </w:numPr>
              <w:spacing w:after="0"/>
              <w:rPr>
                <w:rFonts w:asciiTheme="minorHAnsi" w:hAnsiTheme="minorHAnsi" w:cstheme="minorHAnsi"/>
                <w:sz w:val="22"/>
                <w:szCs w:val="22"/>
              </w:rPr>
            </w:pPr>
            <w:r>
              <w:rPr>
                <w:rFonts w:asciiTheme="minorHAnsi" w:hAnsiTheme="minorHAnsi" w:cstheme="minorHAnsi"/>
                <w:sz w:val="22"/>
                <w:szCs w:val="22"/>
              </w:rPr>
              <w:t>Y7 assembly to introduce them to growth mindset approaches at St. Wilfrid’s</w:t>
            </w:r>
          </w:p>
          <w:p w14:paraId="38F45635" w14:textId="77777777" w:rsidR="00F833AC" w:rsidRDefault="00F833AC" w:rsidP="00AC2CAB">
            <w:pPr>
              <w:pStyle w:val="ListParagraph"/>
              <w:numPr>
                <w:ilvl w:val="0"/>
                <w:numId w:val="22"/>
              </w:numPr>
              <w:spacing w:after="0"/>
              <w:rPr>
                <w:rFonts w:asciiTheme="minorHAnsi" w:hAnsiTheme="minorHAnsi" w:cstheme="minorHAnsi"/>
                <w:sz w:val="22"/>
                <w:szCs w:val="22"/>
              </w:rPr>
            </w:pPr>
            <w:r>
              <w:rPr>
                <w:rFonts w:asciiTheme="minorHAnsi" w:hAnsiTheme="minorHAnsi" w:cstheme="minorHAnsi"/>
                <w:sz w:val="22"/>
                <w:szCs w:val="22"/>
              </w:rPr>
              <w:t>Postcards will continue to be delivered home</w:t>
            </w:r>
          </w:p>
          <w:p w14:paraId="109BFA8F" w14:textId="77777777" w:rsidR="006F2388" w:rsidRPr="00AC2CAB" w:rsidRDefault="006F2388" w:rsidP="00AC2CAB">
            <w:pPr>
              <w:pStyle w:val="ListParagraph"/>
              <w:numPr>
                <w:ilvl w:val="0"/>
                <w:numId w:val="22"/>
              </w:numPr>
              <w:spacing w:after="0"/>
              <w:rPr>
                <w:rFonts w:asciiTheme="minorHAnsi" w:hAnsiTheme="minorHAnsi" w:cstheme="minorHAnsi"/>
                <w:sz w:val="22"/>
                <w:szCs w:val="22"/>
              </w:rPr>
            </w:pPr>
            <w:r>
              <w:rPr>
                <w:rFonts w:asciiTheme="minorHAnsi" w:hAnsiTheme="minorHAnsi" w:cstheme="minorHAnsi"/>
                <w:sz w:val="22"/>
                <w:szCs w:val="22"/>
              </w:rPr>
              <w:t>Tranquil Treehouse workshops.</w:t>
            </w:r>
          </w:p>
        </w:tc>
        <w:tc>
          <w:tcPr>
            <w:tcW w:w="228" w:type="pct"/>
            <w:shd w:val="clear" w:color="auto" w:fill="auto"/>
          </w:tcPr>
          <w:p w14:paraId="4AE8087B"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JHE,</w:t>
            </w:r>
          </w:p>
          <w:p w14:paraId="429A29EE"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SLT,</w:t>
            </w:r>
          </w:p>
          <w:p w14:paraId="2F4761BC"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T&amp;L team</w:t>
            </w:r>
          </w:p>
        </w:tc>
        <w:tc>
          <w:tcPr>
            <w:tcW w:w="226" w:type="pct"/>
            <w:shd w:val="clear" w:color="auto" w:fill="auto"/>
          </w:tcPr>
          <w:p w14:paraId="607D2DB4" w14:textId="77777777" w:rsidR="00F833AC" w:rsidRPr="00696312" w:rsidRDefault="00F833AC" w:rsidP="009F6CA0">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3D4F4C60" w14:textId="77777777" w:rsidR="00F833AC" w:rsidRPr="00E0576E" w:rsidRDefault="006F2388" w:rsidP="009F6CA0">
            <w:pPr>
              <w:spacing w:after="0"/>
              <w:rPr>
                <w:rFonts w:asciiTheme="minorHAnsi" w:hAnsiTheme="minorHAnsi" w:cstheme="minorHAnsi"/>
                <w:sz w:val="22"/>
                <w:szCs w:val="22"/>
              </w:rPr>
            </w:pPr>
            <w:r w:rsidRPr="00E0576E">
              <w:rPr>
                <w:rFonts w:asciiTheme="minorHAnsi" w:hAnsiTheme="minorHAnsi" w:cstheme="minorHAnsi"/>
                <w:sz w:val="22"/>
                <w:szCs w:val="22"/>
              </w:rPr>
              <w:t>£1000</w:t>
            </w:r>
          </w:p>
        </w:tc>
      </w:tr>
      <w:tr w:rsidR="00413A22" w:rsidRPr="00E0576E" w14:paraId="229B5A7E" w14:textId="77777777" w:rsidTr="004B0D08">
        <w:tc>
          <w:tcPr>
            <w:tcW w:w="4319" w:type="pct"/>
            <w:gridSpan w:val="6"/>
            <w:tcMar>
              <w:top w:w="57" w:type="dxa"/>
              <w:bottom w:w="57" w:type="dxa"/>
            </w:tcMar>
          </w:tcPr>
          <w:p w14:paraId="5FAA494A" w14:textId="77777777" w:rsidR="00F833AC" w:rsidRPr="0036322B" w:rsidRDefault="00F833AC" w:rsidP="006C3814">
            <w:pPr>
              <w:spacing w:after="0"/>
              <w:jc w:val="right"/>
              <w:rPr>
                <w:rFonts w:asciiTheme="minorHAnsi" w:hAnsiTheme="minorHAnsi" w:cstheme="minorHAnsi"/>
              </w:rPr>
            </w:pPr>
            <w:r w:rsidRPr="0036322B">
              <w:rPr>
                <w:rFonts w:asciiTheme="minorHAnsi" w:hAnsiTheme="minorHAnsi" w:cstheme="minorHAnsi"/>
                <w:b/>
              </w:rPr>
              <w:t>Total budgeted cost</w:t>
            </w:r>
          </w:p>
        </w:tc>
        <w:tc>
          <w:tcPr>
            <w:tcW w:w="226" w:type="pct"/>
            <w:shd w:val="clear" w:color="auto" w:fill="FFFF00"/>
          </w:tcPr>
          <w:p w14:paraId="22CA97BE" w14:textId="77777777" w:rsidR="00F833AC" w:rsidRPr="0036322B" w:rsidRDefault="00F833AC" w:rsidP="00A666A4">
            <w:pPr>
              <w:spacing w:after="0"/>
              <w:rPr>
                <w:rFonts w:asciiTheme="minorHAnsi" w:hAnsiTheme="minorHAnsi" w:cstheme="minorHAnsi"/>
              </w:rPr>
            </w:pPr>
          </w:p>
        </w:tc>
        <w:tc>
          <w:tcPr>
            <w:tcW w:w="455" w:type="pct"/>
            <w:shd w:val="clear" w:color="auto" w:fill="FFFF00"/>
          </w:tcPr>
          <w:p w14:paraId="512C112A" w14:textId="77777777" w:rsidR="00F833AC" w:rsidRPr="00E0576E" w:rsidRDefault="006F2388" w:rsidP="00A666A4">
            <w:pPr>
              <w:spacing w:after="0"/>
              <w:rPr>
                <w:rFonts w:asciiTheme="minorHAnsi" w:hAnsiTheme="minorHAnsi" w:cstheme="minorHAnsi"/>
              </w:rPr>
            </w:pPr>
            <w:r w:rsidRPr="00E0576E">
              <w:rPr>
                <w:rFonts w:asciiTheme="minorHAnsi" w:hAnsiTheme="minorHAnsi" w:cstheme="minorHAnsi"/>
              </w:rPr>
              <w:t>£</w:t>
            </w:r>
            <w:r w:rsidR="00727C13" w:rsidRPr="00E0576E">
              <w:rPr>
                <w:rFonts w:asciiTheme="minorHAnsi" w:hAnsiTheme="minorHAnsi" w:cstheme="minorHAnsi"/>
              </w:rPr>
              <w:t>4</w:t>
            </w:r>
            <w:r w:rsidR="004B0D08" w:rsidRPr="00E0576E">
              <w:rPr>
                <w:rFonts w:asciiTheme="minorHAnsi" w:hAnsiTheme="minorHAnsi" w:cstheme="minorHAnsi"/>
              </w:rPr>
              <w:t>5,017.02</w:t>
            </w:r>
          </w:p>
        </w:tc>
      </w:tr>
      <w:tr w:rsidR="004B0D08" w:rsidRPr="00E0576E" w14:paraId="235774CD" w14:textId="77777777" w:rsidTr="004B0D08">
        <w:tc>
          <w:tcPr>
            <w:tcW w:w="4545" w:type="pct"/>
            <w:gridSpan w:val="7"/>
            <w:tcMar>
              <w:top w:w="57" w:type="dxa"/>
              <w:bottom w:w="57" w:type="dxa"/>
            </w:tcMar>
            <w:vAlign w:val="center"/>
          </w:tcPr>
          <w:p w14:paraId="3CEB4C45" w14:textId="77777777" w:rsidR="00F833AC" w:rsidRPr="0036322B"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r w:rsidRPr="0036322B">
              <w:rPr>
                <w:rFonts w:asciiTheme="minorHAnsi" w:hAnsiTheme="minorHAnsi" w:cstheme="minorHAnsi"/>
                <w:b/>
              </w:rPr>
              <w:t>Targeted support</w:t>
            </w:r>
          </w:p>
        </w:tc>
        <w:tc>
          <w:tcPr>
            <w:tcW w:w="455" w:type="pct"/>
          </w:tcPr>
          <w:p w14:paraId="29D9CB42" w14:textId="77777777" w:rsidR="00F833AC" w:rsidRPr="00E0576E" w:rsidRDefault="00F833AC" w:rsidP="000A27D2">
            <w:pPr>
              <w:pStyle w:val="ListParagraph"/>
              <w:numPr>
                <w:ilvl w:val="0"/>
                <w:numId w:val="13"/>
              </w:numPr>
              <w:spacing w:after="0" w:line="240" w:lineRule="auto"/>
              <w:ind w:left="426" w:hanging="142"/>
              <w:contextualSpacing w:val="0"/>
              <w:rPr>
                <w:rFonts w:asciiTheme="minorHAnsi" w:hAnsiTheme="minorHAnsi" w:cstheme="minorHAnsi"/>
                <w:b/>
              </w:rPr>
            </w:pPr>
          </w:p>
        </w:tc>
      </w:tr>
      <w:tr w:rsidR="00E426A9" w:rsidRPr="00E0576E" w14:paraId="0F021550" w14:textId="77777777" w:rsidTr="004B0D08">
        <w:tc>
          <w:tcPr>
            <w:tcW w:w="284" w:type="pct"/>
            <w:tcMar>
              <w:top w:w="57" w:type="dxa"/>
              <w:bottom w:w="57" w:type="dxa"/>
            </w:tcMar>
          </w:tcPr>
          <w:p w14:paraId="6D289D6F" w14:textId="77777777" w:rsidR="00F833AC" w:rsidRPr="00E45721" w:rsidRDefault="00F833AC" w:rsidP="006C3814">
            <w:pPr>
              <w:spacing w:after="0"/>
              <w:rPr>
                <w:rFonts w:asciiTheme="minorHAnsi" w:hAnsiTheme="minorHAnsi" w:cstheme="minorHAnsi"/>
                <w:b/>
                <w:sz w:val="22"/>
                <w:szCs w:val="22"/>
              </w:rPr>
            </w:pPr>
            <w:r w:rsidRPr="00E45721">
              <w:rPr>
                <w:rFonts w:asciiTheme="minorHAnsi" w:hAnsiTheme="minorHAnsi" w:cstheme="minorHAnsi"/>
                <w:b/>
                <w:sz w:val="20"/>
                <w:szCs w:val="22"/>
              </w:rPr>
              <w:t>Desired outcome</w:t>
            </w:r>
          </w:p>
        </w:tc>
        <w:tc>
          <w:tcPr>
            <w:tcW w:w="533" w:type="pct"/>
            <w:gridSpan w:val="2"/>
            <w:tcMar>
              <w:top w:w="57" w:type="dxa"/>
              <w:bottom w:w="57" w:type="dxa"/>
            </w:tcMar>
          </w:tcPr>
          <w:p w14:paraId="4A2C97AC" w14:textId="77777777" w:rsidR="00F833AC" w:rsidRPr="00E45721" w:rsidRDefault="00F833AC" w:rsidP="006C3814">
            <w:pPr>
              <w:spacing w:after="0"/>
              <w:rPr>
                <w:rFonts w:asciiTheme="minorHAnsi" w:hAnsiTheme="minorHAnsi" w:cstheme="minorHAnsi"/>
                <w:b/>
                <w:sz w:val="22"/>
                <w:szCs w:val="22"/>
              </w:rPr>
            </w:pPr>
            <w:r w:rsidRPr="00E45721">
              <w:rPr>
                <w:rFonts w:asciiTheme="minorHAnsi" w:hAnsiTheme="minorHAnsi" w:cstheme="minorHAnsi"/>
                <w:b/>
                <w:sz w:val="22"/>
                <w:szCs w:val="22"/>
              </w:rPr>
              <w:t>Chosen action / approach</w:t>
            </w:r>
          </w:p>
        </w:tc>
        <w:tc>
          <w:tcPr>
            <w:tcW w:w="1728" w:type="pct"/>
            <w:tcMar>
              <w:top w:w="57" w:type="dxa"/>
              <w:bottom w:w="57" w:type="dxa"/>
            </w:tcMar>
          </w:tcPr>
          <w:p w14:paraId="2BC36E23" w14:textId="77777777" w:rsidR="00F833AC" w:rsidRPr="00E45721" w:rsidRDefault="00F833AC" w:rsidP="006C3814">
            <w:pPr>
              <w:spacing w:after="0"/>
              <w:rPr>
                <w:rFonts w:asciiTheme="minorHAnsi" w:hAnsiTheme="minorHAnsi" w:cstheme="minorHAnsi"/>
                <w:b/>
                <w:sz w:val="22"/>
                <w:szCs w:val="22"/>
              </w:rPr>
            </w:pPr>
            <w:r w:rsidRPr="00E45721">
              <w:rPr>
                <w:rFonts w:asciiTheme="minorHAnsi" w:hAnsiTheme="minorHAnsi" w:cstheme="minorHAnsi"/>
                <w:b/>
                <w:sz w:val="22"/>
                <w:szCs w:val="22"/>
              </w:rPr>
              <w:t>What is the evidence and rationale for this choice?</w:t>
            </w:r>
          </w:p>
        </w:tc>
        <w:tc>
          <w:tcPr>
            <w:tcW w:w="1546" w:type="pct"/>
            <w:tcMar>
              <w:top w:w="57" w:type="dxa"/>
              <w:bottom w:w="57" w:type="dxa"/>
            </w:tcMar>
          </w:tcPr>
          <w:p w14:paraId="03650797" w14:textId="77777777" w:rsidR="00F833AC" w:rsidRPr="00E45721" w:rsidRDefault="00F833AC" w:rsidP="006C3814">
            <w:pPr>
              <w:spacing w:after="0"/>
              <w:rPr>
                <w:rFonts w:asciiTheme="minorHAnsi" w:hAnsiTheme="minorHAnsi" w:cstheme="minorHAnsi"/>
                <w:b/>
                <w:sz w:val="22"/>
                <w:szCs w:val="22"/>
              </w:rPr>
            </w:pPr>
            <w:r w:rsidRPr="00E45721">
              <w:rPr>
                <w:rFonts w:asciiTheme="minorHAnsi" w:hAnsiTheme="minorHAnsi" w:cstheme="minorHAnsi"/>
                <w:b/>
                <w:sz w:val="22"/>
                <w:szCs w:val="22"/>
              </w:rPr>
              <w:t>How will you ensure it is implemented well?</w:t>
            </w:r>
          </w:p>
        </w:tc>
        <w:tc>
          <w:tcPr>
            <w:tcW w:w="228" w:type="pct"/>
          </w:tcPr>
          <w:p w14:paraId="55E0DB49" w14:textId="77777777" w:rsidR="00F833AC" w:rsidRPr="00E45721" w:rsidRDefault="00F833AC" w:rsidP="006C3814">
            <w:pPr>
              <w:spacing w:after="0"/>
              <w:rPr>
                <w:rFonts w:asciiTheme="minorHAnsi" w:hAnsiTheme="minorHAnsi" w:cstheme="minorHAnsi"/>
                <w:b/>
                <w:sz w:val="22"/>
                <w:szCs w:val="22"/>
              </w:rPr>
            </w:pPr>
            <w:r w:rsidRPr="00E45721">
              <w:rPr>
                <w:rFonts w:asciiTheme="minorHAnsi" w:hAnsiTheme="minorHAnsi" w:cstheme="minorHAnsi"/>
                <w:b/>
                <w:sz w:val="22"/>
                <w:szCs w:val="22"/>
              </w:rPr>
              <w:t>Staff lead</w:t>
            </w:r>
          </w:p>
        </w:tc>
        <w:tc>
          <w:tcPr>
            <w:tcW w:w="226" w:type="pct"/>
          </w:tcPr>
          <w:p w14:paraId="2E495889" w14:textId="77777777" w:rsidR="00F833AC" w:rsidRPr="00E45721" w:rsidRDefault="00F833AC" w:rsidP="00357393">
            <w:pPr>
              <w:spacing w:after="0"/>
              <w:rPr>
                <w:rFonts w:asciiTheme="minorHAnsi" w:hAnsiTheme="minorHAnsi" w:cstheme="minorHAnsi"/>
                <w:b/>
                <w:sz w:val="22"/>
                <w:szCs w:val="22"/>
              </w:rPr>
            </w:pPr>
            <w:r>
              <w:rPr>
                <w:rFonts w:asciiTheme="minorHAnsi" w:hAnsiTheme="minorHAnsi" w:cstheme="minorHAnsi"/>
                <w:b/>
                <w:sz w:val="22"/>
                <w:szCs w:val="22"/>
              </w:rPr>
              <w:t>Review date</w:t>
            </w:r>
          </w:p>
        </w:tc>
        <w:tc>
          <w:tcPr>
            <w:tcW w:w="455" w:type="pct"/>
          </w:tcPr>
          <w:p w14:paraId="4ED65184" w14:textId="77777777" w:rsidR="00F833AC" w:rsidRPr="00E0576E" w:rsidRDefault="00F833AC" w:rsidP="00357393">
            <w:pPr>
              <w:spacing w:after="0"/>
              <w:rPr>
                <w:rFonts w:asciiTheme="minorHAnsi" w:hAnsiTheme="minorHAnsi" w:cstheme="minorHAnsi"/>
                <w:b/>
                <w:sz w:val="22"/>
                <w:szCs w:val="22"/>
              </w:rPr>
            </w:pPr>
          </w:p>
        </w:tc>
      </w:tr>
      <w:tr w:rsidR="00E426A9" w:rsidRPr="00E0576E" w14:paraId="4C607A2D" w14:textId="77777777" w:rsidTr="004B0D08">
        <w:tc>
          <w:tcPr>
            <w:tcW w:w="284" w:type="pct"/>
            <w:vMerge w:val="restart"/>
            <w:tcMar>
              <w:top w:w="57" w:type="dxa"/>
              <w:bottom w:w="57" w:type="dxa"/>
            </w:tcMar>
          </w:tcPr>
          <w:p w14:paraId="5DF8682A" w14:textId="77777777" w:rsidR="00F833AC" w:rsidRPr="0036322B" w:rsidRDefault="00F833AC" w:rsidP="006C3814">
            <w:pPr>
              <w:spacing w:after="0"/>
              <w:rPr>
                <w:rFonts w:asciiTheme="minorHAnsi" w:hAnsiTheme="minorHAnsi" w:cstheme="minorHAnsi"/>
                <w:b/>
              </w:rPr>
            </w:pPr>
            <w:r>
              <w:rPr>
                <w:rFonts w:asciiTheme="minorHAnsi" w:hAnsiTheme="minorHAnsi" w:cstheme="minorHAnsi"/>
                <w:sz w:val="22"/>
                <w:szCs w:val="22"/>
              </w:rPr>
              <w:t>A</w:t>
            </w:r>
          </w:p>
          <w:p w14:paraId="1DC105C0" w14:textId="77777777" w:rsidR="00F833AC" w:rsidRPr="0036322B" w:rsidRDefault="00F833AC" w:rsidP="006C3814">
            <w:pPr>
              <w:spacing w:after="0"/>
              <w:rPr>
                <w:rFonts w:asciiTheme="minorHAnsi" w:hAnsiTheme="minorHAnsi" w:cstheme="minorHAnsi"/>
                <w:b/>
              </w:rPr>
            </w:pPr>
          </w:p>
        </w:tc>
        <w:tc>
          <w:tcPr>
            <w:tcW w:w="533" w:type="pct"/>
            <w:gridSpan w:val="2"/>
            <w:shd w:val="clear" w:color="auto" w:fill="auto"/>
            <w:tcMar>
              <w:top w:w="57" w:type="dxa"/>
              <w:bottom w:w="57" w:type="dxa"/>
            </w:tcMar>
          </w:tcPr>
          <w:p w14:paraId="11065F35" w14:textId="77777777" w:rsidR="00F833AC" w:rsidRPr="0036322B" w:rsidRDefault="00F833AC" w:rsidP="006C3814">
            <w:pPr>
              <w:spacing w:after="0"/>
              <w:rPr>
                <w:rFonts w:asciiTheme="minorHAnsi" w:hAnsiTheme="minorHAnsi" w:cstheme="minorHAnsi"/>
                <w:b/>
              </w:rPr>
            </w:pPr>
            <w:r w:rsidRPr="0039751B">
              <w:rPr>
                <w:rFonts w:asciiTheme="minorHAnsi" w:hAnsiTheme="minorHAnsi" w:cstheme="minorHAnsi"/>
                <w:color w:val="000000" w:themeColor="text1"/>
                <w:sz w:val="22"/>
                <w:szCs w:val="22"/>
              </w:rPr>
              <w:t>KS4 mentoring for targeted cohort</w:t>
            </w:r>
          </w:p>
        </w:tc>
        <w:tc>
          <w:tcPr>
            <w:tcW w:w="1728" w:type="pct"/>
            <w:shd w:val="clear" w:color="auto" w:fill="auto"/>
            <w:tcMar>
              <w:top w:w="57" w:type="dxa"/>
              <w:bottom w:w="57" w:type="dxa"/>
            </w:tcMar>
          </w:tcPr>
          <w:p w14:paraId="3C7F4088" w14:textId="77777777" w:rsidR="00F833AC" w:rsidRPr="00357393" w:rsidRDefault="00F833AC" w:rsidP="006E5CC8">
            <w:pPr>
              <w:spacing w:after="0"/>
              <w:rPr>
                <w:rFonts w:asciiTheme="minorHAnsi" w:hAnsiTheme="minorHAnsi" w:cstheme="minorHAnsi"/>
                <w:sz w:val="22"/>
                <w:szCs w:val="22"/>
              </w:rPr>
            </w:pPr>
            <w:r>
              <w:rPr>
                <w:rFonts w:asciiTheme="minorHAnsi" w:hAnsiTheme="minorHAnsi" w:cstheme="minorHAnsi"/>
                <w:sz w:val="22"/>
                <w:szCs w:val="22"/>
              </w:rPr>
              <w:t xml:space="preserve">Evidence from last academic year shows the impact of 1:1 mentoring on a group of underachieving Y10 pupils.  This strategy will be revisited with a group of pupils this year.  This year we will use SLT mentoring where key cohorts of underachieving boys will have a blue report and work have SLT mentors, focussing particularly on attitudes to learning </w:t>
            </w:r>
            <w:proofErr w:type="gramStart"/>
            <w:r>
              <w:rPr>
                <w:rFonts w:asciiTheme="minorHAnsi" w:hAnsiTheme="minorHAnsi" w:cstheme="minorHAnsi"/>
                <w:sz w:val="22"/>
                <w:szCs w:val="22"/>
              </w:rPr>
              <w:t>and .</w:t>
            </w:r>
            <w:proofErr w:type="gramEnd"/>
            <w:r>
              <w:rPr>
                <w:rFonts w:asciiTheme="minorHAnsi" w:hAnsiTheme="minorHAnsi" w:cstheme="minorHAnsi"/>
                <w:sz w:val="22"/>
                <w:szCs w:val="22"/>
              </w:rPr>
              <w:t xml:space="preserve">  EEF research suggests that mentoring has a positive impact on student outcomes.</w:t>
            </w:r>
          </w:p>
        </w:tc>
        <w:tc>
          <w:tcPr>
            <w:tcW w:w="1546" w:type="pct"/>
            <w:shd w:val="clear" w:color="auto" w:fill="auto"/>
            <w:tcMar>
              <w:top w:w="57" w:type="dxa"/>
              <w:bottom w:w="57" w:type="dxa"/>
            </w:tcMar>
          </w:tcPr>
          <w:p w14:paraId="78DB77CC" w14:textId="77777777" w:rsidR="00F833AC" w:rsidRPr="006E5CC8" w:rsidRDefault="00F833AC" w:rsidP="006E5CC8">
            <w:pPr>
              <w:pStyle w:val="ListParagraph"/>
              <w:numPr>
                <w:ilvl w:val="0"/>
                <w:numId w:val="23"/>
              </w:numPr>
              <w:spacing w:after="0"/>
              <w:rPr>
                <w:rFonts w:asciiTheme="minorHAnsi" w:hAnsiTheme="minorHAnsi" w:cstheme="minorHAnsi"/>
                <w:sz w:val="22"/>
                <w:szCs w:val="22"/>
              </w:rPr>
            </w:pPr>
            <w:r w:rsidRPr="006E5CC8">
              <w:rPr>
                <w:rFonts w:asciiTheme="minorHAnsi" w:hAnsiTheme="minorHAnsi" w:cstheme="minorHAnsi"/>
                <w:sz w:val="22"/>
                <w:szCs w:val="22"/>
              </w:rPr>
              <w:t>Cohorts will be selected by SLT to ensure that the students in most need will receive the mentoring</w:t>
            </w:r>
          </w:p>
          <w:p w14:paraId="168FB783" w14:textId="77777777" w:rsidR="00F833AC" w:rsidRPr="006E5CC8" w:rsidRDefault="00F833AC" w:rsidP="006E5CC8">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SLT mentors will have just one</w:t>
            </w:r>
            <w:r w:rsidRPr="006E5CC8">
              <w:rPr>
                <w:rFonts w:asciiTheme="minorHAnsi" w:hAnsiTheme="minorHAnsi" w:cstheme="minorHAnsi"/>
                <w:sz w:val="22"/>
                <w:szCs w:val="22"/>
              </w:rPr>
              <w:t xml:space="preserve"> student each, to ensure that they get to know them well and understand their barriers, in order that men</w:t>
            </w:r>
            <w:r>
              <w:rPr>
                <w:rFonts w:asciiTheme="minorHAnsi" w:hAnsiTheme="minorHAnsi" w:cstheme="minorHAnsi"/>
                <w:sz w:val="22"/>
                <w:szCs w:val="22"/>
              </w:rPr>
              <w:t>toring is personalised</w:t>
            </w:r>
          </w:p>
          <w:p w14:paraId="227FCD5F" w14:textId="77777777" w:rsidR="00F833AC" w:rsidRPr="006E5CC8" w:rsidRDefault="00F833AC" w:rsidP="006E5CC8">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The mentoring will happen in 4-week cycles, with assessments either side (preliminary examinations or data drops) to track impact</w:t>
            </w:r>
          </w:p>
        </w:tc>
        <w:tc>
          <w:tcPr>
            <w:tcW w:w="228" w:type="pct"/>
            <w:shd w:val="clear" w:color="auto" w:fill="auto"/>
          </w:tcPr>
          <w:p w14:paraId="1BF67282" w14:textId="77777777" w:rsidR="00E426A9" w:rsidRPr="00E426A9" w:rsidRDefault="00F833AC" w:rsidP="006C3814">
            <w:pPr>
              <w:spacing w:after="0"/>
              <w:rPr>
                <w:rFonts w:asciiTheme="minorHAnsi" w:hAnsiTheme="minorHAnsi" w:cstheme="minorHAnsi"/>
                <w:sz w:val="22"/>
                <w:szCs w:val="22"/>
              </w:rPr>
            </w:pPr>
            <w:r w:rsidRPr="00E426A9">
              <w:rPr>
                <w:rFonts w:asciiTheme="minorHAnsi" w:hAnsiTheme="minorHAnsi" w:cstheme="minorHAnsi"/>
                <w:sz w:val="22"/>
                <w:szCs w:val="22"/>
              </w:rPr>
              <w:t>PG</w:t>
            </w:r>
            <w:r w:rsidR="00E426A9" w:rsidRPr="00E426A9">
              <w:rPr>
                <w:rFonts w:asciiTheme="minorHAnsi" w:hAnsiTheme="minorHAnsi" w:cstheme="minorHAnsi"/>
                <w:sz w:val="22"/>
                <w:szCs w:val="22"/>
              </w:rPr>
              <w:t>,</w:t>
            </w:r>
          </w:p>
          <w:p w14:paraId="58939328" w14:textId="77777777" w:rsidR="00F833AC" w:rsidRPr="00E426A9" w:rsidRDefault="00E426A9" w:rsidP="006C3814">
            <w:pPr>
              <w:spacing w:after="0"/>
              <w:rPr>
                <w:rFonts w:asciiTheme="minorHAnsi" w:hAnsiTheme="minorHAnsi" w:cstheme="minorHAnsi"/>
                <w:sz w:val="22"/>
                <w:szCs w:val="22"/>
              </w:rPr>
            </w:pPr>
            <w:r w:rsidRPr="00E426A9">
              <w:rPr>
                <w:rFonts w:asciiTheme="minorHAnsi" w:hAnsiTheme="minorHAnsi" w:cstheme="minorHAnsi"/>
                <w:sz w:val="22"/>
                <w:szCs w:val="22"/>
              </w:rPr>
              <w:t>PR,</w:t>
            </w:r>
          </w:p>
          <w:p w14:paraId="30814CA2" w14:textId="77777777" w:rsidR="00E426A9" w:rsidRDefault="00E426A9" w:rsidP="006C3814">
            <w:pPr>
              <w:spacing w:after="0"/>
              <w:rPr>
                <w:rFonts w:asciiTheme="minorHAnsi" w:hAnsiTheme="minorHAnsi" w:cstheme="minorHAnsi"/>
              </w:rPr>
            </w:pPr>
            <w:r w:rsidRPr="00E426A9">
              <w:rPr>
                <w:rFonts w:asciiTheme="minorHAnsi" w:hAnsiTheme="minorHAnsi" w:cstheme="minorHAnsi"/>
              </w:rPr>
              <w:t>BW</w:t>
            </w:r>
          </w:p>
          <w:p w14:paraId="6B65BA4A" w14:textId="77777777" w:rsidR="004B0D08" w:rsidRPr="00E426A9" w:rsidRDefault="004B0D08" w:rsidP="006C3814">
            <w:pPr>
              <w:spacing w:after="0"/>
              <w:rPr>
                <w:rFonts w:asciiTheme="minorHAnsi" w:hAnsiTheme="minorHAnsi" w:cstheme="minorHAnsi"/>
              </w:rPr>
            </w:pPr>
            <w:r>
              <w:rPr>
                <w:rFonts w:asciiTheme="minorHAnsi" w:hAnsiTheme="minorHAnsi" w:cstheme="minorHAnsi"/>
              </w:rPr>
              <w:t>AFB</w:t>
            </w:r>
          </w:p>
        </w:tc>
        <w:tc>
          <w:tcPr>
            <w:tcW w:w="226" w:type="pct"/>
            <w:shd w:val="clear" w:color="auto" w:fill="auto"/>
          </w:tcPr>
          <w:p w14:paraId="38A8A81D" w14:textId="77777777" w:rsidR="00F833AC" w:rsidRPr="001348C9" w:rsidRDefault="00F833AC" w:rsidP="0039751B">
            <w:pPr>
              <w:spacing w:after="0"/>
              <w:rPr>
                <w:rFonts w:asciiTheme="minorHAnsi" w:hAnsiTheme="minorHAnsi" w:cstheme="minorHAnsi"/>
                <w:b/>
                <w:sz w:val="20"/>
              </w:rPr>
            </w:pPr>
            <w:r>
              <w:rPr>
                <w:rFonts w:asciiTheme="minorHAnsi" w:hAnsiTheme="minorHAnsi" w:cstheme="minorHAnsi"/>
                <w:sz w:val="22"/>
                <w:szCs w:val="22"/>
              </w:rPr>
              <w:t>Following each round, final review Sept 2020</w:t>
            </w:r>
          </w:p>
        </w:tc>
        <w:tc>
          <w:tcPr>
            <w:tcW w:w="455" w:type="pct"/>
          </w:tcPr>
          <w:p w14:paraId="3946247F" w14:textId="77777777" w:rsidR="00A545AB" w:rsidRPr="00E0576E" w:rsidRDefault="00A545AB" w:rsidP="00A545AB">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004B0D08" w:rsidRPr="00E0576E">
              <w:rPr>
                <w:rFonts w:ascii="Calibri" w:hAnsi="Calibri" w:cs="Calibri"/>
                <w:color w:val="000000"/>
                <w:sz w:val="22"/>
                <w:szCs w:val="22"/>
              </w:rPr>
              <w:t>23,612.65</w:t>
            </w:r>
            <w:r w:rsidRPr="00E0576E">
              <w:rPr>
                <w:rFonts w:ascii="Calibri" w:hAnsi="Calibri" w:cs="Calibri"/>
                <w:color w:val="000000"/>
                <w:sz w:val="22"/>
                <w:szCs w:val="22"/>
              </w:rPr>
              <w:t xml:space="preserve"> </w:t>
            </w:r>
          </w:p>
          <w:p w14:paraId="52F2EC4F" w14:textId="77777777" w:rsidR="00F833AC" w:rsidRPr="00E0576E" w:rsidRDefault="00F833AC" w:rsidP="0039751B">
            <w:pPr>
              <w:spacing w:after="0"/>
              <w:rPr>
                <w:rFonts w:asciiTheme="minorHAnsi" w:hAnsiTheme="minorHAnsi" w:cstheme="minorHAnsi"/>
                <w:sz w:val="22"/>
                <w:szCs w:val="22"/>
              </w:rPr>
            </w:pPr>
          </w:p>
        </w:tc>
      </w:tr>
      <w:tr w:rsidR="00E426A9" w:rsidRPr="00E0576E" w14:paraId="1F3E3132" w14:textId="77777777" w:rsidTr="004B0D08">
        <w:tc>
          <w:tcPr>
            <w:tcW w:w="284" w:type="pct"/>
            <w:vMerge/>
            <w:tcMar>
              <w:top w:w="57" w:type="dxa"/>
              <w:bottom w:w="57" w:type="dxa"/>
            </w:tcMar>
          </w:tcPr>
          <w:p w14:paraId="2C3BE445" w14:textId="77777777" w:rsidR="00F833AC" w:rsidRDefault="00F833AC" w:rsidP="006C3814">
            <w:pPr>
              <w:spacing w:after="0"/>
              <w:rPr>
                <w:rFonts w:asciiTheme="minorHAnsi" w:hAnsiTheme="minorHAnsi" w:cstheme="minorHAnsi"/>
                <w:sz w:val="22"/>
                <w:szCs w:val="22"/>
              </w:rPr>
            </w:pPr>
          </w:p>
        </w:tc>
        <w:tc>
          <w:tcPr>
            <w:tcW w:w="533" w:type="pct"/>
            <w:gridSpan w:val="2"/>
            <w:shd w:val="clear" w:color="auto" w:fill="auto"/>
            <w:tcMar>
              <w:top w:w="57" w:type="dxa"/>
              <w:bottom w:w="57" w:type="dxa"/>
            </w:tcMar>
          </w:tcPr>
          <w:p w14:paraId="10B0EF54" w14:textId="77777777" w:rsidR="00F833AC" w:rsidRPr="0039751B" w:rsidRDefault="00F833AC" w:rsidP="006C3814">
            <w:p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Blue report mentoring</w:t>
            </w:r>
          </w:p>
        </w:tc>
        <w:tc>
          <w:tcPr>
            <w:tcW w:w="1728" w:type="pct"/>
            <w:shd w:val="clear" w:color="auto" w:fill="auto"/>
            <w:tcMar>
              <w:top w:w="57" w:type="dxa"/>
              <w:bottom w:w="57" w:type="dxa"/>
            </w:tcMar>
          </w:tcPr>
          <w:p w14:paraId="6EDA2F32" w14:textId="77777777" w:rsidR="00F833AC" w:rsidRDefault="00F833AC" w:rsidP="0039751B">
            <w:pPr>
              <w:spacing w:after="0"/>
              <w:rPr>
                <w:rFonts w:asciiTheme="minorHAnsi" w:hAnsiTheme="minorHAnsi" w:cstheme="minorHAnsi"/>
                <w:sz w:val="22"/>
                <w:szCs w:val="22"/>
              </w:rPr>
            </w:pPr>
            <w:r>
              <w:rPr>
                <w:rFonts w:asciiTheme="minorHAnsi" w:hAnsiTheme="minorHAnsi" w:cstheme="minorHAnsi"/>
                <w:sz w:val="22"/>
                <w:szCs w:val="22"/>
              </w:rPr>
              <w:t>Selected staff mentors across the school work with underperforming students to support them in their organisation, enthusiasm and work ethic.</w:t>
            </w:r>
          </w:p>
        </w:tc>
        <w:tc>
          <w:tcPr>
            <w:tcW w:w="1546" w:type="pct"/>
            <w:shd w:val="clear" w:color="auto" w:fill="auto"/>
            <w:tcMar>
              <w:top w:w="57" w:type="dxa"/>
              <w:bottom w:w="57" w:type="dxa"/>
            </w:tcMar>
          </w:tcPr>
          <w:p w14:paraId="43518E85" w14:textId="77777777" w:rsidR="00F833AC" w:rsidRPr="006E5CC8" w:rsidRDefault="00F833AC" w:rsidP="00AC5906">
            <w:pPr>
              <w:pStyle w:val="ListParagraph"/>
              <w:numPr>
                <w:ilvl w:val="0"/>
                <w:numId w:val="23"/>
              </w:numPr>
              <w:spacing w:after="0"/>
              <w:rPr>
                <w:rFonts w:asciiTheme="minorHAnsi" w:hAnsiTheme="minorHAnsi" w:cstheme="minorHAnsi"/>
                <w:sz w:val="22"/>
                <w:szCs w:val="22"/>
              </w:rPr>
            </w:pPr>
            <w:r w:rsidRPr="006E5CC8">
              <w:rPr>
                <w:rFonts w:asciiTheme="minorHAnsi" w:hAnsiTheme="minorHAnsi" w:cstheme="minorHAnsi"/>
                <w:sz w:val="22"/>
                <w:szCs w:val="22"/>
              </w:rPr>
              <w:t>Cohorts will be selected by SLT to ensure that the students in most need will receive the mentoring</w:t>
            </w:r>
          </w:p>
          <w:p w14:paraId="2AD559D0" w14:textId="77777777" w:rsidR="00F833AC" w:rsidRPr="006E5CC8" w:rsidRDefault="00F833AC" w:rsidP="00AC5906">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Mentors will have a small cohort each</w:t>
            </w:r>
            <w:r w:rsidRPr="006E5CC8">
              <w:rPr>
                <w:rFonts w:asciiTheme="minorHAnsi" w:hAnsiTheme="minorHAnsi" w:cstheme="minorHAnsi"/>
                <w:sz w:val="22"/>
                <w:szCs w:val="22"/>
              </w:rPr>
              <w:t xml:space="preserve">, to ensure that they </w:t>
            </w:r>
            <w:r>
              <w:rPr>
                <w:rFonts w:asciiTheme="minorHAnsi" w:hAnsiTheme="minorHAnsi" w:cstheme="minorHAnsi"/>
                <w:sz w:val="22"/>
                <w:szCs w:val="22"/>
              </w:rPr>
              <w:t>get the opportunity to understand each of the individuals’ contexts</w:t>
            </w:r>
          </w:p>
          <w:p w14:paraId="55E33DB4" w14:textId="77777777" w:rsidR="00F833AC" w:rsidRDefault="00F833AC" w:rsidP="00AC5906">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The mentoring will happen in 4-week cycles, with assessments either side (preliminary examinations or data drops) to track impact</w:t>
            </w:r>
          </w:p>
          <w:p w14:paraId="09C304A0" w14:textId="77777777" w:rsidR="00F833AC" w:rsidRPr="006E5CC8" w:rsidRDefault="00F833AC" w:rsidP="00AC5906">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Blue report scores will be tracked so that movement in attitude can also be tracked</w:t>
            </w:r>
          </w:p>
        </w:tc>
        <w:tc>
          <w:tcPr>
            <w:tcW w:w="228" w:type="pct"/>
            <w:shd w:val="clear" w:color="auto" w:fill="auto"/>
          </w:tcPr>
          <w:p w14:paraId="199526A0" w14:textId="77777777" w:rsidR="00F833AC" w:rsidRDefault="00F833AC" w:rsidP="00AC5906">
            <w:pPr>
              <w:spacing w:after="0"/>
              <w:rPr>
                <w:rFonts w:asciiTheme="minorHAnsi" w:hAnsiTheme="minorHAnsi" w:cstheme="minorHAnsi"/>
                <w:sz w:val="22"/>
                <w:szCs w:val="22"/>
              </w:rPr>
            </w:pPr>
            <w:r>
              <w:rPr>
                <w:rFonts w:asciiTheme="minorHAnsi" w:hAnsiTheme="minorHAnsi" w:cstheme="minorHAnsi"/>
                <w:sz w:val="22"/>
                <w:szCs w:val="22"/>
              </w:rPr>
              <w:t>PG</w:t>
            </w:r>
          </w:p>
        </w:tc>
        <w:tc>
          <w:tcPr>
            <w:tcW w:w="226" w:type="pct"/>
            <w:shd w:val="clear" w:color="auto" w:fill="auto"/>
          </w:tcPr>
          <w:p w14:paraId="09F779F5" w14:textId="77777777" w:rsidR="00F833AC" w:rsidRPr="00696312" w:rsidRDefault="00F833AC" w:rsidP="0039751B">
            <w:pPr>
              <w:spacing w:after="0"/>
              <w:rPr>
                <w:rFonts w:asciiTheme="minorHAnsi" w:hAnsiTheme="minorHAnsi" w:cstheme="minorHAnsi"/>
                <w:sz w:val="22"/>
                <w:szCs w:val="22"/>
              </w:rPr>
            </w:pPr>
            <w:r>
              <w:rPr>
                <w:rFonts w:asciiTheme="minorHAnsi" w:hAnsiTheme="minorHAnsi" w:cstheme="minorHAnsi"/>
                <w:sz w:val="22"/>
                <w:szCs w:val="22"/>
              </w:rPr>
              <w:t>Following each round, final review Sept 2020</w:t>
            </w:r>
          </w:p>
        </w:tc>
        <w:tc>
          <w:tcPr>
            <w:tcW w:w="455" w:type="pct"/>
          </w:tcPr>
          <w:p w14:paraId="760E5776" w14:textId="77777777" w:rsidR="00F833AC" w:rsidRPr="00E0576E" w:rsidRDefault="00F833AC" w:rsidP="0039751B">
            <w:pPr>
              <w:spacing w:after="0"/>
              <w:rPr>
                <w:rFonts w:asciiTheme="minorHAnsi" w:hAnsiTheme="minorHAnsi" w:cstheme="minorHAnsi"/>
                <w:sz w:val="22"/>
                <w:szCs w:val="22"/>
              </w:rPr>
            </w:pPr>
          </w:p>
        </w:tc>
      </w:tr>
      <w:tr w:rsidR="00E426A9" w:rsidRPr="00E0576E" w14:paraId="097F2A56" w14:textId="77777777" w:rsidTr="004B0D08">
        <w:tc>
          <w:tcPr>
            <w:tcW w:w="284" w:type="pct"/>
            <w:vMerge/>
            <w:tcMar>
              <w:top w:w="57" w:type="dxa"/>
              <w:bottom w:w="57" w:type="dxa"/>
            </w:tcMar>
          </w:tcPr>
          <w:p w14:paraId="2FF21139" w14:textId="77777777" w:rsidR="00F833AC" w:rsidRDefault="00F833AC" w:rsidP="006C3814">
            <w:pPr>
              <w:spacing w:after="0"/>
              <w:rPr>
                <w:rFonts w:asciiTheme="minorHAnsi" w:hAnsiTheme="minorHAnsi" w:cstheme="minorHAnsi"/>
                <w:sz w:val="22"/>
                <w:szCs w:val="22"/>
              </w:rPr>
            </w:pPr>
          </w:p>
        </w:tc>
        <w:tc>
          <w:tcPr>
            <w:tcW w:w="533" w:type="pct"/>
            <w:gridSpan w:val="2"/>
            <w:shd w:val="clear" w:color="auto" w:fill="auto"/>
            <w:tcMar>
              <w:top w:w="57" w:type="dxa"/>
              <w:bottom w:w="57" w:type="dxa"/>
            </w:tcMar>
          </w:tcPr>
          <w:p w14:paraId="748B8B2D" w14:textId="77777777" w:rsidR="00F833AC" w:rsidRDefault="00F833AC" w:rsidP="006C3814">
            <w:p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White/yellow/red reports</w:t>
            </w:r>
          </w:p>
        </w:tc>
        <w:tc>
          <w:tcPr>
            <w:tcW w:w="1728" w:type="pct"/>
            <w:shd w:val="clear" w:color="auto" w:fill="auto"/>
            <w:tcMar>
              <w:top w:w="57" w:type="dxa"/>
              <w:bottom w:w="57" w:type="dxa"/>
            </w:tcMar>
          </w:tcPr>
          <w:p w14:paraId="28672487" w14:textId="77777777" w:rsidR="00F833AC" w:rsidRDefault="00F833AC" w:rsidP="0039751B">
            <w:pPr>
              <w:spacing w:after="0"/>
              <w:rPr>
                <w:rFonts w:asciiTheme="minorHAnsi" w:hAnsiTheme="minorHAnsi" w:cstheme="minorHAnsi"/>
                <w:sz w:val="22"/>
                <w:szCs w:val="22"/>
              </w:rPr>
            </w:pPr>
            <w:r>
              <w:rPr>
                <w:rFonts w:asciiTheme="minorHAnsi" w:hAnsiTheme="minorHAnsi" w:cstheme="minorHAnsi"/>
                <w:sz w:val="22"/>
                <w:szCs w:val="22"/>
              </w:rPr>
              <w:t>Students across KS3 and KS4 will receive white reports when their attitude to learning is not of the desired standard.  The white report will encourage them to improve their in-class attitude to learning, as well as the quality of homework.</w:t>
            </w:r>
          </w:p>
        </w:tc>
        <w:tc>
          <w:tcPr>
            <w:tcW w:w="1546" w:type="pct"/>
            <w:shd w:val="clear" w:color="auto" w:fill="auto"/>
            <w:tcMar>
              <w:top w:w="57" w:type="dxa"/>
              <w:bottom w:w="57" w:type="dxa"/>
            </w:tcMar>
          </w:tcPr>
          <w:p w14:paraId="17F1072B" w14:textId="77777777" w:rsidR="00F833AC" w:rsidRDefault="00F833AC" w:rsidP="006E5CC8">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HOH to identify students following the tracking of credits and debits on SIMS</w:t>
            </w:r>
          </w:p>
          <w:p w14:paraId="14ACB1F9" w14:textId="77777777" w:rsidR="00F833AC" w:rsidRPr="006E5CC8" w:rsidRDefault="00F833AC" w:rsidP="006E5CC8">
            <w:pPr>
              <w:pStyle w:val="ListParagraph"/>
              <w:numPr>
                <w:ilvl w:val="0"/>
                <w:numId w:val="23"/>
              </w:numPr>
              <w:spacing w:after="0"/>
              <w:rPr>
                <w:rFonts w:asciiTheme="minorHAnsi" w:hAnsiTheme="minorHAnsi" w:cstheme="minorHAnsi"/>
                <w:sz w:val="22"/>
                <w:szCs w:val="22"/>
              </w:rPr>
            </w:pPr>
            <w:r>
              <w:rPr>
                <w:rFonts w:asciiTheme="minorHAnsi" w:hAnsiTheme="minorHAnsi" w:cstheme="minorHAnsi"/>
                <w:sz w:val="22"/>
                <w:szCs w:val="22"/>
              </w:rPr>
              <w:t xml:space="preserve">HOH/AHOH to meet all students each day to monitor the progress of each students and conduct 1:1 </w:t>
            </w:r>
            <w:proofErr w:type="gramStart"/>
            <w:r>
              <w:rPr>
                <w:rFonts w:asciiTheme="minorHAnsi" w:hAnsiTheme="minorHAnsi" w:cstheme="minorHAnsi"/>
                <w:sz w:val="22"/>
                <w:szCs w:val="22"/>
              </w:rPr>
              <w:t>conversations</w:t>
            </w:r>
            <w:proofErr w:type="gramEnd"/>
            <w:r>
              <w:rPr>
                <w:rFonts w:asciiTheme="minorHAnsi" w:hAnsiTheme="minorHAnsi" w:cstheme="minorHAnsi"/>
                <w:sz w:val="22"/>
                <w:szCs w:val="22"/>
              </w:rPr>
              <w:t xml:space="preserve"> about progress</w:t>
            </w:r>
          </w:p>
        </w:tc>
        <w:tc>
          <w:tcPr>
            <w:tcW w:w="228" w:type="pct"/>
            <w:shd w:val="clear" w:color="auto" w:fill="auto"/>
          </w:tcPr>
          <w:p w14:paraId="40345D85" w14:textId="77777777" w:rsidR="00F833AC"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HOH</w:t>
            </w:r>
          </w:p>
        </w:tc>
        <w:tc>
          <w:tcPr>
            <w:tcW w:w="226" w:type="pct"/>
            <w:shd w:val="clear" w:color="auto" w:fill="auto"/>
          </w:tcPr>
          <w:p w14:paraId="33F49CC5" w14:textId="77777777" w:rsidR="00F833AC" w:rsidRPr="00696312" w:rsidRDefault="00F833AC" w:rsidP="0039751B">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4A2F0928" w14:textId="77777777" w:rsidR="00F833AC" w:rsidRPr="00E0576E" w:rsidRDefault="00F833AC" w:rsidP="0039751B">
            <w:pPr>
              <w:spacing w:after="0"/>
              <w:rPr>
                <w:rFonts w:asciiTheme="minorHAnsi" w:hAnsiTheme="minorHAnsi" w:cstheme="minorHAnsi"/>
                <w:sz w:val="22"/>
                <w:szCs w:val="22"/>
              </w:rPr>
            </w:pPr>
          </w:p>
        </w:tc>
      </w:tr>
      <w:tr w:rsidR="00E426A9" w:rsidRPr="00E0576E" w14:paraId="52F6C403" w14:textId="77777777" w:rsidTr="00E0576E">
        <w:trPr>
          <w:trHeight w:val="275"/>
        </w:trPr>
        <w:tc>
          <w:tcPr>
            <w:tcW w:w="284" w:type="pct"/>
            <w:vMerge w:val="restart"/>
            <w:shd w:val="clear" w:color="auto" w:fill="FFFFFF" w:themeFill="background1"/>
            <w:tcMar>
              <w:top w:w="57" w:type="dxa"/>
              <w:bottom w:w="57" w:type="dxa"/>
            </w:tcMar>
          </w:tcPr>
          <w:p w14:paraId="6E87E0CF" w14:textId="77777777" w:rsidR="00F833AC" w:rsidRPr="00696312" w:rsidRDefault="00F833AC" w:rsidP="00B05DC4">
            <w:pPr>
              <w:spacing w:after="0"/>
              <w:rPr>
                <w:rFonts w:asciiTheme="minorHAnsi" w:hAnsiTheme="minorHAnsi" w:cstheme="minorHAnsi"/>
                <w:sz w:val="22"/>
                <w:szCs w:val="22"/>
              </w:rPr>
            </w:pPr>
            <w:r>
              <w:rPr>
                <w:rFonts w:asciiTheme="minorHAnsi" w:hAnsiTheme="minorHAnsi" w:cstheme="minorHAnsi"/>
                <w:sz w:val="22"/>
                <w:szCs w:val="22"/>
              </w:rPr>
              <w:t>B</w:t>
            </w:r>
          </w:p>
        </w:tc>
        <w:tc>
          <w:tcPr>
            <w:tcW w:w="533" w:type="pct"/>
            <w:gridSpan w:val="2"/>
            <w:shd w:val="clear" w:color="auto" w:fill="FFFFFF" w:themeFill="background1"/>
            <w:tcMar>
              <w:top w:w="57" w:type="dxa"/>
              <w:bottom w:w="57" w:type="dxa"/>
            </w:tcMar>
          </w:tcPr>
          <w:p w14:paraId="6DC84E8C" w14:textId="77777777" w:rsidR="00F833AC" w:rsidRPr="00696312" w:rsidRDefault="00F833AC" w:rsidP="006C3814">
            <w:pPr>
              <w:spacing w:after="0"/>
              <w:rPr>
                <w:rFonts w:asciiTheme="minorHAnsi" w:hAnsiTheme="minorHAnsi" w:cstheme="minorHAnsi"/>
                <w:sz w:val="22"/>
                <w:szCs w:val="22"/>
              </w:rPr>
            </w:pPr>
            <w:r w:rsidRPr="00696312">
              <w:rPr>
                <w:rFonts w:asciiTheme="minorHAnsi" w:hAnsiTheme="minorHAnsi" w:cstheme="minorHAnsi"/>
                <w:sz w:val="22"/>
                <w:szCs w:val="22"/>
              </w:rPr>
              <w:t>1:1 reading</w:t>
            </w:r>
          </w:p>
        </w:tc>
        <w:tc>
          <w:tcPr>
            <w:tcW w:w="1728" w:type="pct"/>
            <w:shd w:val="clear" w:color="auto" w:fill="FFFFFF" w:themeFill="background1"/>
            <w:tcMar>
              <w:top w:w="57" w:type="dxa"/>
              <w:bottom w:w="57" w:type="dxa"/>
            </w:tcMar>
          </w:tcPr>
          <w:p w14:paraId="387A39AF" w14:textId="77777777" w:rsidR="00F833AC" w:rsidRPr="00696312" w:rsidRDefault="00F833AC" w:rsidP="00B05DC4">
            <w:pPr>
              <w:tabs>
                <w:tab w:val="left" w:pos="2153"/>
              </w:tabs>
              <w:spacing w:after="0"/>
              <w:rPr>
                <w:rFonts w:asciiTheme="minorHAnsi" w:hAnsiTheme="minorHAnsi" w:cstheme="minorHAnsi"/>
                <w:sz w:val="22"/>
                <w:szCs w:val="22"/>
              </w:rPr>
            </w:pPr>
            <w:r w:rsidRPr="00696312">
              <w:rPr>
                <w:rFonts w:asciiTheme="minorHAnsi" w:hAnsiTheme="minorHAnsi" w:cstheme="minorHAnsi"/>
                <w:color w:val="auto"/>
                <w:sz w:val="22"/>
                <w:szCs w:val="22"/>
              </w:rPr>
              <w:t>Reading data sheets from the last 5 years show positive impact of this strategy</w:t>
            </w:r>
            <w:r>
              <w:rPr>
                <w:rFonts w:asciiTheme="minorHAnsi" w:hAnsiTheme="minorHAnsi" w:cstheme="minorHAnsi"/>
                <w:color w:val="auto"/>
                <w:sz w:val="22"/>
                <w:szCs w:val="22"/>
              </w:rPr>
              <w:t>.</w:t>
            </w:r>
          </w:p>
        </w:tc>
        <w:tc>
          <w:tcPr>
            <w:tcW w:w="1546" w:type="pct"/>
            <w:shd w:val="clear" w:color="auto" w:fill="FFFFFF" w:themeFill="background1"/>
            <w:tcMar>
              <w:top w:w="57" w:type="dxa"/>
              <w:bottom w:w="57" w:type="dxa"/>
            </w:tcMar>
          </w:tcPr>
          <w:p w14:paraId="4403CCE9" w14:textId="77777777" w:rsidR="00F833AC" w:rsidRDefault="00F833AC" w:rsidP="006C3814">
            <w:p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  Reading logs to </w:t>
            </w:r>
            <w:r w:rsidRPr="00696312">
              <w:rPr>
                <w:rFonts w:asciiTheme="minorHAnsi" w:hAnsiTheme="minorHAnsi" w:cstheme="minorHAnsi"/>
                <w:color w:val="auto"/>
                <w:sz w:val="22"/>
                <w:szCs w:val="22"/>
              </w:rPr>
              <w:t>track progress and record difficult vocabulary</w:t>
            </w:r>
          </w:p>
          <w:p w14:paraId="60D8D46B" w14:textId="77777777" w:rsidR="00A545AB" w:rsidRPr="00A545AB" w:rsidRDefault="00A545AB" w:rsidP="00A545AB">
            <w:pPr>
              <w:pStyle w:val="ListParagraph"/>
              <w:numPr>
                <w:ilvl w:val="0"/>
                <w:numId w:val="29"/>
              </w:numPr>
              <w:spacing w:after="0"/>
              <w:rPr>
                <w:rFonts w:asciiTheme="minorHAnsi" w:hAnsiTheme="minorHAnsi" w:cstheme="minorHAnsi"/>
                <w:color w:val="auto"/>
                <w:sz w:val="22"/>
                <w:szCs w:val="22"/>
              </w:rPr>
            </w:pPr>
            <w:r>
              <w:rPr>
                <w:rFonts w:asciiTheme="minorHAnsi" w:hAnsiTheme="minorHAnsi" w:cstheme="minorHAnsi"/>
                <w:color w:val="auto"/>
                <w:sz w:val="22"/>
                <w:szCs w:val="22"/>
              </w:rPr>
              <w:t>Use of teacher</w:t>
            </w:r>
            <w:r w:rsidR="004B0D08">
              <w:rPr>
                <w:rFonts w:asciiTheme="minorHAnsi" w:hAnsiTheme="minorHAnsi" w:cstheme="minorHAnsi"/>
                <w:color w:val="auto"/>
                <w:sz w:val="22"/>
                <w:szCs w:val="22"/>
              </w:rPr>
              <w:t>s</w:t>
            </w:r>
            <w:r>
              <w:rPr>
                <w:rFonts w:asciiTheme="minorHAnsi" w:hAnsiTheme="minorHAnsi" w:cstheme="minorHAnsi"/>
                <w:color w:val="auto"/>
                <w:sz w:val="22"/>
                <w:szCs w:val="22"/>
              </w:rPr>
              <w:t xml:space="preserve"> &amp;</w:t>
            </w:r>
            <w:r>
              <w:rPr>
                <w:rFonts w:asciiTheme="minorHAnsi" w:hAnsiTheme="minorHAnsi" w:cstheme="minorHAnsi"/>
                <w:color w:val="auto"/>
                <w:sz w:val="22"/>
                <w:szCs w:val="22"/>
              </w:rPr>
              <w:t xml:space="preserve"> TA’s to </w:t>
            </w:r>
            <w:proofErr w:type="gramStart"/>
            <w:r>
              <w:rPr>
                <w:rFonts w:asciiTheme="minorHAnsi" w:hAnsiTheme="minorHAnsi" w:cstheme="minorHAnsi"/>
                <w:color w:val="auto"/>
                <w:sz w:val="22"/>
                <w:szCs w:val="22"/>
              </w:rPr>
              <w:t>support  1</w:t>
            </w:r>
            <w:proofErr w:type="gramEnd"/>
            <w:r>
              <w:rPr>
                <w:rFonts w:asciiTheme="minorHAnsi" w:hAnsiTheme="minorHAnsi" w:cstheme="minorHAnsi"/>
                <w:color w:val="auto"/>
                <w:sz w:val="22"/>
                <w:szCs w:val="22"/>
              </w:rPr>
              <w:t xml:space="preserve"> to 1 reading.</w:t>
            </w:r>
          </w:p>
        </w:tc>
        <w:tc>
          <w:tcPr>
            <w:tcW w:w="228" w:type="pct"/>
            <w:shd w:val="clear" w:color="auto" w:fill="FFFFFF" w:themeFill="background1"/>
          </w:tcPr>
          <w:p w14:paraId="7959FB89"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CSE</w:t>
            </w:r>
          </w:p>
        </w:tc>
        <w:tc>
          <w:tcPr>
            <w:tcW w:w="226" w:type="pct"/>
            <w:shd w:val="clear" w:color="auto" w:fill="FFFFFF" w:themeFill="background1"/>
          </w:tcPr>
          <w:p w14:paraId="0C13C1D7" w14:textId="77777777" w:rsidR="00F833AC" w:rsidRPr="00696312" w:rsidRDefault="00F833AC" w:rsidP="00B05DC4">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shd w:val="clear" w:color="auto" w:fill="FFFFFF" w:themeFill="background1"/>
          </w:tcPr>
          <w:p w14:paraId="6D000D60" w14:textId="77777777" w:rsidR="00F833AC" w:rsidRPr="00E0576E" w:rsidRDefault="00A545AB" w:rsidP="00B05DC4">
            <w:pPr>
              <w:spacing w:after="0"/>
              <w:rPr>
                <w:rFonts w:asciiTheme="minorHAnsi" w:hAnsiTheme="minorHAnsi" w:cstheme="minorHAnsi"/>
                <w:sz w:val="22"/>
                <w:szCs w:val="22"/>
              </w:rPr>
            </w:pPr>
            <w:r w:rsidRPr="00E0576E">
              <w:rPr>
                <w:rFonts w:asciiTheme="minorHAnsi" w:hAnsiTheme="minorHAnsi" w:cstheme="minorHAnsi"/>
                <w:sz w:val="22"/>
                <w:szCs w:val="22"/>
              </w:rPr>
              <w:t>£21,767.35</w:t>
            </w:r>
          </w:p>
          <w:p w14:paraId="360E0586" w14:textId="77777777" w:rsidR="00A545AB" w:rsidRPr="00E0576E" w:rsidRDefault="00A545AB" w:rsidP="00A545AB">
            <w:pPr>
              <w:spacing w:after="0"/>
              <w:rPr>
                <w:rFonts w:asciiTheme="minorHAnsi" w:hAnsiTheme="minorHAnsi" w:cstheme="minorHAnsi"/>
                <w:sz w:val="22"/>
                <w:szCs w:val="22"/>
              </w:rPr>
            </w:pPr>
            <w:r w:rsidRPr="00E0576E">
              <w:rPr>
                <w:rFonts w:asciiTheme="minorHAnsi" w:hAnsiTheme="minorHAnsi" w:cstheme="minorHAnsi"/>
                <w:sz w:val="22"/>
                <w:szCs w:val="22"/>
              </w:rPr>
              <w:t>£3,257.25</w:t>
            </w:r>
          </w:p>
        </w:tc>
      </w:tr>
      <w:tr w:rsidR="00E426A9" w:rsidRPr="00E0576E" w14:paraId="15A6D3A1" w14:textId="77777777" w:rsidTr="00E0576E">
        <w:tc>
          <w:tcPr>
            <w:tcW w:w="284" w:type="pct"/>
            <w:vMerge/>
            <w:shd w:val="clear" w:color="auto" w:fill="FFFFFF" w:themeFill="background1"/>
            <w:tcMar>
              <w:top w:w="57" w:type="dxa"/>
              <w:bottom w:w="57" w:type="dxa"/>
            </w:tcMar>
          </w:tcPr>
          <w:p w14:paraId="5FCA9B3A" w14:textId="77777777" w:rsidR="00F833AC" w:rsidRPr="00696312" w:rsidRDefault="00F833AC" w:rsidP="006C3814">
            <w:pPr>
              <w:spacing w:after="0"/>
              <w:rPr>
                <w:rFonts w:asciiTheme="minorHAnsi" w:hAnsiTheme="minorHAnsi" w:cstheme="minorHAnsi"/>
                <w:sz w:val="22"/>
                <w:szCs w:val="22"/>
              </w:rPr>
            </w:pPr>
          </w:p>
        </w:tc>
        <w:tc>
          <w:tcPr>
            <w:tcW w:w="533" w:type="pct"/>
            <w:gridSpan w:val="2"/>
            <w:shd w:val="clear" w:color="auto" w:fill="FFFFFF" w:themeFill="background1"/>
            <w:tcMar>
              <w:top w:w="57" w:type="dxa"/>
              <w:bottom w:w="57" w:type="dxa"/>
            </w:tcMar>
          </w:tcPr>
          <w:p w14:paraId="7AB1EEBC" w14:textId="77777777" w:rsidR="00F833AC" w:rsidRPr="00696312" w:rsidRDefault="00F833AC" w:rsidP="006C3814">
            <w:pPr>
              <w:spacing w:after="0"/>
              <w:rPr>
                <w:rFonts w:asciiTheme="minorHAnsi" w:hAnsiTheme="minorHAnsi" w:cstheme="minorHAnsi"/>
                <w:sz w:val="22"/>
                <w:szCs w:val="22"/>
              </w:rPr>
            </w:pPr>
            <w:r w:rsidRPr="00696312">
              <w:rPr>
                <w:rFonts w:asciiTheme="minorHAnsi" w:hAnsiTheme="minorHAnsi" w:cstheme="minorHAnsi"/>
                <w:sz w:val="22"/>
                <w:szCs w:val="22"/>
              </w:rPr>
              <w:t>Visit to Barter books in Alnwick</w:t>
            </w:r>
          </w:p>
        </w:tc>
        <w:tc>
          <w:tcPr>
            <w:tcW w:w="1728" w:type="pct"/>
            <w:shd w:val="clear" w:color="auto" w:fill="FFFFFF" w:themeFill="background1"/>
            <w:tcMar>
              <w:top w:w="57" w:type="dxa"/>
              <w:bottom w:w="57" w:type="dxa"/>
            </w:tcMar>
          </w:tcPr>
          <w:p w14:paraId="1720AD5E" w14:textId="77777777" w:rsidR="00F833AC" w:rsidRPr="00696312" w:rsidRDefault="00F833AC" w:rsidP="006C3814">
            <w:pPr>
              <w:tabs>
                <w:tab w:val="left" w:pos="2153"/>
              </w:tabs>
              <w:rPr>
                <w:rFonts w:asciiTheme="minorHAnsi" w:hAnsiTheme="minorHAnsi" w:cstheme="minorHAnsi"/>
                <w:color w:val="auto"/>
                <w:sz w:val="22"/>
                <w:szCs w:val="22"/>
              </w:rPr>
            </w:pPr>
            <w:r>
              <w:rPr>
                <w:rFonts w:asciiTheme="minorHAnsi" w:hAnsiTheme="minorHAnsi" w:cstheme="minorHAnsi"/>
                <w:color w:val="auto"/>
                <w:sz w:val="22"/>
                <w:szCs w:val="22"/>
              </w:rPr>
              <w:t>This was a brilliant day last year – positive pupil and teacher voice.</w:t>
            </w:r>
          </w:p>
        </w:tc>
        <w:tc>
          <w:tcPr>
            <w:tcW w:w="1546" w:type="pct"/>
            <w:shd w:val="clear" w:color="auto" w:fill="FFFFFF" w:themeFill="background1"/>
            <w:tcMar>
              <w:top w:w="57" w:type="dxa"/>
              <w:bottom w:w="57" w:type="dxa"/>
            </w:tcMar>
          </w:tcPr>
          <w:p w14:paraId="5BA7A76B" w14:textId="77777777" w:rsidR="00F833AC" w:rsidRPr="00A01477" w:rsidRDefault="00F833AC" w:rsidP="00A01477">
            <w:pPr>
              <w:pStyle w:val="ListParagraph"/>
              <w:numPr>
                <w:ilvl w:val="0"/>
                <w:numId w:val="27"/>
              </w:numPr>
              <w:spacing w:after="0"/>
              <w:rPr>
                <w:rFonts w:asciiTheme="minorHAnsi" w:hAnsiTheme="minorHAnsi" w:cstheme="minorHAnsi"/>
                <w:color w:val="auto"/>
                <w:sz w:val="22"/>
                <w:szCs w:val="22"/>
              </w:rPr>
            </w:pPr>
            <w:proofErr w:type="spellStart"/>
            <w:r w:rsidRPr="00A01477">
              <w:rPr>
                <w:rFonts w:asciiTheme="minorHAnsi" w:hAnsiTheme="minorHAnsi" w:cstheme="minorHAnsi"/>
                <w:color w:val="auto"/>
                <w:sz w:val="22"/>
                <w:szCs w:val="22"/>
              </w:rPr>
              <w:t>SENCo</w:t>
            </w:r>
            <w:proofErr w:type="spellEnd"/>
            <w:r w:rsidRPr="00A01477">
              <w:rPr>
                <w:rFonts w:asciiTheme="minorHAnsi" w:hAnsiTheme="minorHAnsi" w:cstheme="minorHAnsi"/>
                <w:color w:val="auto"/>
                <w:sz w:val="22"/>
                <w:szCs w:val="22"/>
              </w:rPr>
              <w:t xml:space="preserve"> and LP for English will select pupils from the Y7 reading club (catch up readers) to take to Alnwick</w:t>
            </w:r>
          </w:p>
          <w:p w14:paraId="49CE9D85" w14:textId="77777777" w:rsidR="00F833AC" w:rsidRPr="00A01477" w:rsidRDefault="00F833AC" w:rsidP="00A01477">
            <w:pPr>
              <w:pStyle w:val="ListParagraph"/>
              <w:numPr>
                <w:ilvl w:val="0"/>
                <w:numId w:val="27"/>
              </w:numPr>
              <w:spacing w:after="0"/>
              <w:rPr>
                <w:rFonts w:asciiTheme="minorHAnsi" w:hAnsiTheme="minorHAnsi" w:cstheme="minorHAnsi"/>
                <w:color w:val="auto"/>
                <w:sz w:val="22"/>
                <w:szCs w:val="22"/>
              </w:rPr>
            </w:pPr>
            <w:r w:rsidRPr="00A01477">
              <w:rPr>
                <w:rFonts w:asciiTheme="minorHAnsi" w:hAnsiTheme="minorHAnsi" w:cstheme="minorHAnsi"/>
                <w:color w:val="auto"/>
                <w:sz w:val="22"/>
                <w:szCs w:val="22"/>
              </w:rPr>
              <w:t>Follow up work will maximise impact</w:t>
            </w:r>
          </w:p>
        </w:tc>
        <w:tc>
          <w:tcPr>
            <w:tcW w:w="228" w:type="pct"/>
            <w:shd w:val="clear" w:color="auto" w:fill="FFFFFF" w:themeFill="background1"/>
          </w:tcPr>
          <w:p w14:paraId="167DD581" w14:textId="77777777" w:rsidR="00F833AC" w:rsidRPr="00696312" w:rsidRDefault="00F833AC" w:rsidP="006C3814">
            <w:pPr>
              <w:spacing w:after="0"/>
              <w:rPr>
                <w:rFonts w:asciiTheme="minorHAnsi" w:hAnsiTheme="minorHAnsi" w:cstheme="minorHAnsi"/>
                <w:sz w:val="22"/>
                <w:szCs w:val="22"/>
              </w:rPr>
            </w:pPr>
            <w:r>
              <w:rPr>
                <w:rFonts w:asciiTheme="minorHAnsi" w:hAnsiTheme="minorHAnsi" w:cstheme="minorHAnsi"/>
                <w:sz w:val="22"/>
                <w:szCs w:val="22"/>
              </w:rPr>
              <w:t>CSE</w:t>
            </w:r>
          </w:p>
        </w:tc>
        <w:tc>
          <w:tcPr>
            <w:tcW w:w="226" w:type="pct"/>
            <w:shd w:val="clear" w:color="auto" w:fill="FFFFFF" w:themeFill="background1"/>
          </w:tcPr>
          <w:p w14:paraId="747475B3" w14:textId="77777777" w:rsidR="00F833AC" w:rsidRPr="00696312" w:rsidRDefault="00F833AC" w:rsidP="00B05DC4">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shd w:val="clear" w:color="auto" w:fill="FFFFFF" w:themeFill="background1"/>
          </w:tcPr>
          <w:p w14:paraId="32D44AF1" w14:textId="77777777" w:rsidR="004B0D08" w:rsidRPr="00E0576E" w:rsidRDefault="004B0D08" w:rsidP="004B0D08">
            <w:pPr>
              <w:spacing w:after="0"/>
              <w:rPr>
                <w:rFonts w:asciiTheme="minorHAnsi" w:hAnsiTheme="minorHAnsi" w:cstheme="minorHAnsi"/>
                <w:sz w:val="22"/>
                <w:szCs w:val="22"/>
              </w:rPr>
            </w:pPr>
            <w:r w:rsidRPr="00E0576E">
              <w:rPr>
                <w:rFonts w:asciiTheme="minorHAnsi" w:hAnsiTheme="minorHAnsi" w:cstheme="minorHAnsi"/>
                <w:sz w:val="22"/>
                <w:szCs w:val="22"/>
              </w:rPr>
              <w:t xml:space="preserve">£11,383.45 </w:t>
            </w:r>
          </w:p>
          <w:p w14:paraId="154BBD38" w14:textId="77777777" w:rsidR="00F833AC" w:rsidRPr="00E0576E" w:rsidRDefault="00F833AC" w:rsidP="00B05DC4">
            <w:pPr>
              <w:spacing w:after="0"/>
              <w:rPr>
                <w:rFonts w:asciiTheme="minorHAnsi" w:hAnsiTheme="minorHAnsi" w:cstheme="minorHAnsi"/>
                <w:sz w:val="22"/>
                <w:szCs w:val="22"/>
              </w:rPr>
            </w:pPr>
          </w:p>
        </w:tc>
      </w:tr>
      <w:tr w:rsidR="00E426A9" w:rsidRPr="00E0576E" w14:paraId="554562C2" w14:textId="77777777" w:rsidTr="004B0D08">
        <w:tc>
          <w:tcPr>
            <w:tcW w:w="284" w:type="pct"/>
            <w:tcMar>
              <w:top w:w="57" w:type="dxa"/>
              <w:bottom w:w="57" w:type="dxa"/>
            </w:tcMar>
          </w:tcPr>
          <w:p w14:paraId="3C118980"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E</w:t>
            </w:r>
          </w:p>
          <w:p w14:paraId="07D4CE51" w14:textId="77777777" w:rsidR="00F833AC" w:rsidRPr="00696312" w:rsidRDefault="00F833AC" w:rsidP="00D3326D">
            <w:pPr>
              <w:spacing w:after="0"/>
              <w:rPr>
                <w:rFonts w:asciiTheme="minorHAnsi" w:hAnsiTheme="minorHAnsi" w:cstheme="minorHAnsi"/>
                <w:sz w:val="22"/>
                <w:szCs w:val="22"/>
              </w:rPr>
            </w:pPr>
          </w:p>
        </w:tc>
        <w:tc>
          <w:tcPr>
            <w:tcW w:w="533" w:type="pct"/>
            <w:gridSpan w:val="2"/>
            <w:tcMar>
              <w:top w:w="57" w:type="dxa"/>
              <w:bottom w:w="57" w:type="dxa"/>
            </w:tcMar>
          </w:tcPr>
          <w:p w14:paraId="09FBB29A" w14:textId="77777777" w:rsidR="00F833AC" w:rsidRPr="00696312" w:rsidRDefault="00F833AC" w:rsidP="00D3326D">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t>School counsellor</w:t>
            </w:r>
          </w:p>
          <w:p w14:paraId="17FF61C4" w14:textId="77777777" w:rsidR="00F833AC" w:rsidRPr="00696312" w:rsidRDefault="00F833AC" w:rsidP="00D3326D">
            <w:pPr>
              <w:spacing w:after="0"/>
              <w:rPr>
                <w:rFonts w:asciiTheme="minorHAnsi" w:hAnsiTheme="minorHAnsi" w:cstheme="minorHAnsi"/>
                <w:sz w:val="22"/>
                <w:szCs w:val="22"/>
              </w:rPr>
            </w:pPr>
          </w:p>
        </w:tc>
        <w:tc>
          <w:tcPr>
            <w:tcW w:w="1728" w:type="pct"/>
            <w:tcMar>
              <w:top w:w="57" w:type="dxa"/>
              <w:bottom w:w="57" w:type="dxa"/>
            </w:tcMar>
          </w:tcPr>
          <w:p w14:paraId="3B5648F0" w14:textId="77777777" w:rsidR="00F833AC" w:rsidRPr="00696312" w:rsidRDefault="00F833AC" w:rsidP="006F4F1A">
            <w:pPr>
              <w:tabs>
                <w:tab w:val="left" w:pos="2153"/>
              </w:tabs>
              <w:rPr>
                <w:rFonts w:asciiTheme="minorHAnsi" w:hAnsiTheme="minorHAnsi" w:cstheme="minorHAnsi"/>
                <w:color w:val="auto"/>
                <w:sz w:val="22"/>
                <w:szCs w:val="22"/>
              </w:rPr>
            </w:pPr>
            <w:r w:rsidRPr="00696312">
              <w:rPr>
                <w:rFonts w:asciiTheme="minorHAnsi" w:hAnsiTheme="minorHAnsi" w:cstheme="minorHAnsi"/>
                <w:color w:val="000000"/>
                <w:sz w:val="22"/>
                <w:szCs w:val="22"/>
              </w:rPr>
              <w:t xml:space="preserve">School-based counselling is evaluated positively by service users and school staff; and is perceived by them as an effective means of bringing about improvements in </w:t>
            </w:r>
            <w:r w:rsidRPr="00696312">
              <w:rPr>
                <w:rFonts w:asciiTheme="minorHAnsi" w:hAnsiTheme="minorHAnsi" w:cstheme="minorHAnsi"/>
                <w:color w:val="000000"/>
                <w:sz w:val="22"/>
                <w:szCs w:val="22"/>
              </w:rPr>
              <w:lastRenderedPageBreak/>
              <w:t xml:space="preserve">students’ mental health and emotional wellbeing. School staff and service users also perceive school-based counselling as enhancing young people’s capacity to engage with studying and learning. </w:t>
            </w:r>
            <w:r>
              <w:rPr>
                <w:rFonts w:asciiTheme="minorHAnsi" w:hAnsiTheme="minorHAnsi" w:cstheme="minorHAnsi"/>
                <w:color w:val="000000"/>
                <w:sz w:val="22"/>
                <w:szCs w:val="22"/>
              </w:rPr>
              <w:t>I</w:t>
            </w:r>
            <w:r w:rsidRPr="00696312">
              <w:rPr>
                <w:rFonts w:asciiTheme="minorHAnsi" w:hAnsiTheme="minorHAnsi" w:cstheme="minorHAnsi"/>
                <w:color w:val="000000"/>
                <w:sz w:val="22"/>
                <w:szCs w:val="22"/>
              </w:rPr>
              <w:t xml:space="preserve">t increases the extent to which all young people have an independent, supportive professional to talk to about difficulties in their lives </w:t>
            </w:r>
            <w:r w:rsidRPr="008A5D49">
              <w:rPr>
                <w:rFonts w:asciiTheme="minorHAnsi" w:hAnsiTheme="minorHAnsi" w:cstheme="minorHAnsi"/>
                <w:color w:val="000000"/>
                <w:sz w:val="16"/>
                <w:szCs w:val="22"/>
              </w:rPr>
              <w:t>(</w:t>
            </w:r>
            <w:hyperlink r:id="rId12" w:history="1">
              <w:r w:rsidRPr="008A5D49">
                <w:rPr>
                  <w:rStyle w:val="Hyperlink"/>
                  <w:rFonts w:asciiTheme="minorHAnsi" w:hAnsiTheme="minorHAnsi" w:cstheme="minorHAnsi"/>
                  <w:sz w:val="16"/>
                  <w:szCs w:val="22"/>
                </w:rPr>
                <w:t>https://www.bacp.co.uk/research/publications/School_Counselling.php</w:t>
              </w:r>
            </w:hyperlink>
            <w:r w:rsidRPr="008A5D49">
              <w:rPr>
                <w:rFonts w:asciiTheme="minorHAnsi" w:hAnsiTheme="minorHAnsi" w:cstheme="minorHAnsi"/>
                <w:color w:val="000000"/>
                <w:sz w:val="16"/>
                <w:szCs w:val="22"/>
              </w:rPr>
              <w:t>)</w:t>
            </w:r>
          </w:p>
        </w:tc>
        <w:tc>
          <w:tcPr>
            <w:tcW w:w="1546" w:type="pct"/>
            <w:tcMar>
              <w:top w:w="57" w:type="dxa"/>
              <w:bottom w:w="57" w:type="dxa"/>
            </w:tcMar>
          </w:tcPr>
          <w:p w14:paraId="7838E385" w14:textId="77777777" w:rsidR="00F833AC" w:rsidRDefault="00F833AC" w:rsidP="00D3326D">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lastRenderedPageBreak/>
              <w:t xml:space="preserve">Pastoral team in frequent contact with school counsellor – both in making referrals and ensuring </w:t>
            </w:r>
            <w:r w:rsidRPr="00696312">
              <w:rPr>
                <w:rFonts w:asciiTheme="minorHAnsi" w:hAnsiTheme="minorHAnsi" w:cstheme="minorHAnsi"/>
                <w:color w:val="auto"/>
                <w:sz w:val="22"/>
                <w:szCs w:val="22"/>
              </w:rPr>
              <w:lastRenderedPageBreak/>
              <w:t>that sessions with school counsellor have impact, by making sure that follow-up is appropriate.</w:t>
            </w:r>
          </w:p>
          <w:p w14:paraId="397D5855" w14:textId="77777777" w:rsidR="00E426A9" w:rsidRPr="00E426A9" w:rsidRDefault="00E426A9" w:rsidP="00E426A9">
            <w:pPr>
              <w:pStyle w:val="ListParagraph"/>
              <w:numPr>
                <w:ilvl w:val="0"/>
                <w:numId w:val="28"/>
              </w:numPr>
              <w:spacing w:after="0"/>
              <w:rPr>
                <w:rFonts w:asciiTheme="minorHAnsi" w:hAnsiTheme="minorHAnsi" w:cstheme="minorHAnsi"/>
                <w:color w:val="auto"/>
                <w:sz w:val="22"/>
                <w:szCs w:val="22"/>
              </w:rPr>
            </w:pPr>
            <w:r>
              <w:rPr>
                <w:rFonts w:asciiTheme="minorHAnsi" w:hAnsiTheme="minorHAnsi" w:cstheme="minorHAnsi"/>
                <w:color w:val="auto"/>
                <w:sz w:val="22"/>
                <w:szCs w:val="22"/>
              </w:rPr>
              <w:t>The Road Centre Counselling</w:t>
            </w:r>
          </w:p>
        </w:tc>
        <w:tc>
          <w:tcPr>
            <w:tcW w:w="228" w:type="pct"/>
          </w:tcPr>
          <w:p w14:paraId="18B287D4"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lastRenderedPageBreak/>
              <w:t>CMD</w:t>
            </w:r>
          </w:p>
          <w:p w14:paraId="1411866B"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CSE</w:t>
            </w:r>
          </w:p>
        </w:tc>
        <w:tc>
          <w:tcPr>
            <w:tcW w:w="226" w:type="pct"/>
          </w:tcPr>
          <w:p w14:paraId="7F5E6566" w14:textId="77777777" w:rsidR="00F833AC" w:rsidRPr="00696312" w:rsidRDefault="00F833AC" w:rsidP="00B05DC4">
            <w:pPr>
              <w:spacing w:after="0"/>
              <w:rPr>
                <w:rFonts w:asciiTheme="minorHAnsi" w:hAnsiTheme="minorHAnsi" w:cstheme="minorHAnsi"/>
                <w:sz w:val="22"/>
                <w:szCs w:val="22"/>
              </w:rPr>
            </w:pPr>
            <w:r w:rsidRPr="00696312">
              <w:rPr>
                <w:rFonts w:asciiTheme="minorHAnsi" w:hAnsiTheme="minorHAnsi" w:cstheme="minorHAnsi"/>
                <w:sz w:val="22"/>
                <w:szCs w:val="22"/>
              </w:rPr>
              <w:t>Sept 2</w:t>
            </w:r>
            <w:r>
              <w:rPr>
                <w:rFonts w:asciiTheme="minorHAnsi" w:hAnsiTheme="minorHAnsi" w:cstheme="minorHAnsi"/>
                <w:sz w:val="22"/>
                <w:szCs w:val="22"/>
              </w:rPr>
              <w:t>020</w:t>
            </w:r>
          </w:p>
        </w:tc>
        <w:tc>
          <w:tcPr>
            <w:tcW w:w="455" w:type="pct"/>
          </w:tcPr>
          <w:p w14:paraId="6364F28A" w14:textId="77777777" w:rsidR="00E426A9" w:rsidRPr="00E0576E" w:rsidRDefault="00E426A9" w:rsidP="00B05DC4">
            <w:pPr>
              <w:spacing w:after="0"/>
              <w:rPr>
                <w:rFonts w:asciiTheme="minorHAnsi" w:hAnsiTheme="minorHAnsi" w:cstheme="minorHAnsi"/>
                <w:sz w:val="22"/>
                <w:szCs w:val="22"/>
              </w:rPr>
            </w:pPr>
          </w:p>
          <w:p w14:paraId="32B974F8" w14:textId="77777777" w:rsidR="00E426A9" w:rsidRPr="00E0576E" w:rsidRDefault="00E426A9" w:rsidP="00B05DC4">
            <w:pPr>
              <w:spacing w:after="0"/>
              <w:rPr>
                <w:rFonts w:asciiTheme="minorHAnsi" w:hAnsiTheme="minorHAnsi" w:cstheme="minorHAnsi"/>
                <w:sz w:val="22"/>
                <w:szCs w:val="22"/>
              </w:rPr>
            </w:pPr>
          </w:p>
          <w:p w14:paraId="0FC929F6" w14:textId="77777777" w:rsidR="00E426A9" w:rsidRPr="00E0576E" w:rsidRDefault="00E426A9" w:rsidP="00B05DC4">
            <w:pPr>
              <w:spacing w:after="0"/>
              <w:rPr>
                <w:rFonts w:asciiTheme="minorHAnsi" w:hAnsiTheme="minorHAnsi" w:cstheme="minorHAnsi"/>
                <w:sz w:val="22"/>
                <w:szCs w:val="22"/>
              </w:rPr>
            </w:pPr>
          </w:p>
          <w:p w14:paraId="335B6A01" w14:textId="77777777" w:rsidR="00F833AC" w:rsidRPr="00E0576E" w:rsidRDefault="00F833AC" w:rsidP="00B05DC4">
            <w:pPr>
              <w:spacing w:after="0"/>
              <w:rPr>
                <w:rFonts w:asciiTheme="minorHAnsi" w:hAnsiTheme="minorHAnsi" w:cstheme="minorHAnsi"/>
                <w:sz w:val="22"/>
                <w:szCs w:val="22"/>
              </w:rPr>
            </w:pPr>
          </w:p>
          <w:p w14:paraId="54FE8593" w14:textId="77777777" w:rsidR="00E426A9" w:rsidRPr="00E0576E" w:rsidRDefault="000F6207" w:rsidP="00B05DC4">
            <w:pPr>
              <w:spacing w:after="0"/>
              <w:rPr>
                <w:rFonts w:asciiTheme="minorHAnsi" w:hAnsiTheme="minorHAnsi" w:cstheme="minorHAnsi"/>
                <w:sz w:val="22"/>
                <w:szCs w:val="22"/>
              </w:rPr>
            </w:pPr>
            <w:r w:rsidRPr="00E0576E">
              <w:rPr>
                <w:rFonts w:asciiTheme="minorHAnsi" w:hAnsiTheme="minorHAnsi" w:cstheme="minorHAnsi"/>
                <w:sz w:val="22"/>
                <w:szCs w:val="22"/>
              </w:rPr>
              <w:t xml:space="preserve"> £18,000</w:t>
            </w:r>
          </w:p>
          <w:p w14:paraId="435730BE" w14:textId="77777777" w:rsidR="00E426A9" w:rsidRPr="00E0576E" w:rsidRDefault="00E426A9" w:rsidP="00B05DC4">
            <w:pPr>
              <w:spacing w:after="0"/>
              <w:rPr>
                <w:rFonts w:asciiTheme="minorHAnsi" w:hAnsiTheme="minorHAnsi" w:cstheme="minorHAnsi"/>
                <w:sz w:val="22"/>
                <w:szCs w:val="22"/>
              </w:rPr>
            </w:pPr>
          </w:p>
          <w:p w14:paraId="02F5C8C9" w14:textId="77777777" w:rsidR="00E426A9" w:rsidRPr="00E0576E" w:rsidRDefault="00E426A9" w:rsidP="00B05DC4">
            <w:pPr>
              <w:spacing w:after="0"/>
              <w:rPr>
                <w:rFonts w:asciiTheme="minorHAnsi" w:hAnsiTheme="minorHAnsi" w:cstheme="minorHAnsi"/>
                <w:sz w:val="22"/>
                <w:szCs w:val="22"/>
              </w:rPr>
            </w:pPr>
          </w:p>
          <w:p w14:paraId="2A247FBE" w14:textId="77777777" w:rsidR="00E426A9" w:rsidRPr="00E0576E" w:rsidRDefault="00E426A9" w:rsidP="00B05DC4">
            <w:pPr>
              <w:spacing w:after="0"/>
              <w:rPr>
                <w:rFonts w:asciiTheme="minorHAnsi" w:hAnsiTheme="minorHAnsi" w:cstheme="minorHAnsi"/>
                <w:sz w:val="22"/>
                <w:szCs w:val="22"/>
              </w:rPr>
            </w:pPr>
          </w:p>
        </w:tc>
      </w:tr>
      <w:tr w:rsidR="00E426A9" w:rsidRPr="00E0576E" w14:paraId="02D1A925" w14:textId="77777777" w:rsidTr="004B0D08">
        <w:trPr>
          <w:trHeight w:val="1199"/>
        </w:trPr>
        <w:tc>
          <w:tcPr>
            <w:tcW w:w="284" w:type="pct"/>
            <w:vMerge w:val="restart"/>
            <w:tcMar>
              <w:top w:w="57" w:type="dxa"/>
              <w:bottom w:w="57" w:type="dxa"/>
            </w:tcMar>
          </w:tcPr>
          <w:p w14:paraId="61EA88F0"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lastRenderedPageBreak/>
              <w:t>F</w:t>
            </w:r>
            <w:r w:rsidRPr="00696312">
              <w:rPr>
                <w:rFonts w:asciiTheme="minorHAnsi" w:hAnsiTheme="minorHAnsi" w:cstheme="minorHAnsi"/>
                <w:sz w:val="22"/>
                <w:szCs w:val="22"/>
              </w:rPr>
              <w:t xml:space="preserve">  </w:t>
            </w:r>
          </w:p>
        </w:tc>
        <w:tc>
          <w:tcPr>
            <w:tcW w:w="533" w:type="pct"/>
            <w:gridSpan w:val="2"/>
            <w:tcMar>
              <w:top w:w="57" w:type="dxa"/>
              <w:bottom w:w="57" w:type="dxa"/>
            </w:tcMar>
          </w:tcPr>
          <w:p w14:paraId="7D943E91" w14:textId="77777777" w:rsidR="00F833AC" w:rsidRPr="00696312" w:rsidRDefault="00F833AC" w:rsidP="00B05DC4">
            <w:pPr>
              <w:spacing w:after="0"/>
              <w:rPr>
                <w:rFonts w:asciiTheme="minorHAnsi" w:hAnsiTheme="minorHAnsi" w:cstheme="minorHAnsi"/>
                <w:sz w:val="22"/>
                <w:szCs w:val="22"/>
              </w:rPr>
            </w:pPr>
            <w:r w:rsidRPr="00696312">
              <w:rPr>
                <w:rFonts w:asciiTheme="minorHAnsi" w:hAnsiTheme="minorHAnsi" w:cstheme="minorHAnsi"/>
                <w:sz w:val="22"/>
                <w:szCs w:val="22"/>
              </w:rPr>
              <w:t>Social skills group to meet once per week in an after-school session</w:t>
            </w:r>
          </w:p>
        </w:tc>
        <w:tc>
          <w:tcPr>
            <w:tcW w:w="1728" w:type="pct"/>
            <w:tcMar>
              <w:top w:w="57" w:type="dxa"/>
              <w:bottom w:w="57" w:type="dxa"/>
            </w:tcMar>
          </w:tcPr>
          <w:p w14:paraId="3B3149A5" w14:textId="77777777" w:rsidR="00F833AC" w:rsidRPr="004329EA" w:rsidRDefault="00F833AC" w:rsidP="00B05DC4">
            <w:pPr>
              <w:spacing w:after="0"/>
              <w:rPr>
                <w:rFonts w:asciiTheme="minorHAnsi" w:hAnsiTheme="minorHAnsi" w:cstheme="minorHAnsi"/>
                <w:sz w:val="22"/>
                <w:szCs w:val="22"/>
              </w:rPr>
            </w:pPr>
            <w:r w:rsidRPr="004329EA">
              <w:rPr>
                <w:rFonts w:asciiTheme="minorHAnsi" w:hAnsiTheme="minorHAnsi" w:cstheme="minorHAnsi"/>
                <w:sz w:val="22"/>
                <w:szCs w:val="22"/>
              </w:rPr>
              <w:t>Poor social skills can prevent learning during lessons, particularly in tasks that require pupils to interact with others in their group.</w:t>
            </w:r>
            <w:r>
              <w:rPr>
                <w:rFonts w:asciiTheme="minorHAnsi" w:hAnsiTheme="minorHAnsi" w:cstheme="minorHAnsi"/>
                <w:sz w:val="22"/>
                <w:szCs w:val="22"/>
              </w:rPr>
              <w:t xml:space="preserve">  P</w:t>
            </w:r>
            <w:r w:rsidRPr="004329EA">
              <w:rPr>
                <w:rFonts w:asciiTheme="minorHAnsi" w:hAnsiTheme="minorHAnsi" w:cstheme="minorHAnsi"/>
                <w:sz w:val="22"/>
                <w:szCs w:val="22"/>
              </w:rPr>
              <w:t>ositive impact observed in previous years – improved self-confidence observed in those attending social skills club</w:t>
            </w:r>
            <w:r>
              <w:rPr>
                <w:rFonts w:asciiTheme="minorHAnsi" w:hAnsiTheme="minorHAnsi" w:cstheme="minorHAnsi"/>
                <w:sz w:val="22"/>
                <w:szCs w:val="22"/>
              </w:rPr>
              <w:t>.</w:t>
            </w:r>
          </w:p>
        </w:tc>
        <w:tc>
          <w:tcPr>
            <w:tcW w:w="1546" w:type="pct"/>
            <w:tcMar>
              <w:top w:w="57" w:type="dxa"/>
              <w:bottom w:w="57" w:type="dxa"/>
            </w:tcMar>
          </w:tcPr>
          <w:p w14:paraId="6CE31A47" w14:textId="77777777" w:rsidR="00F833AC" w:rsidRPr="00696312" w:rsidRDefault="00F833AC" w:rsidP="00B05DC4">
            <w:pPr>
              <w:spacing w:after="0"/>
              <w:rPr>
                <w:rFonts w:asciiTheme="minorHAnsi" w:hAnsiTheme="minorHAnsi" w:cstheme="minorHAnsi"/>
                <w:color w:val="FF0000"/>
                <w:sz w:val="22"/>
                <w:szCs w:val="22"/>
              </w:rPr>
            </w:pPr>
            <w:r w:rsidRPr="00696312">
              <w:rPr>
                <w:rFonts w:asciiTheme="minorHAnsi" w:hAnsiTheme="minorHAnsi" w:cstheme="minorHAnsi"/>
                <w:color w:val="auto"/>
                <w:sz w:val="22"/>
                <w:szCs w:val="22"/>
              </w:rPr>
              <w:t>EVN (lead practitioner) and ASG – both of whom</w:t>
            </w:r>
            <w:r>
              <w:rPr>
                <w:rFonts w:asciiTheme="minorHAnsi" w:hAnsiTheme="minorHAnsi" w:cstheme="minorHAnsi"/>
                <w:color w:val="auto"/>
                <w:sz w:val="22"/>
                <w:szCs w:val="22"/>
              </w:rPr>
              <w:t xml:space="preserve"> have an interest in this area.</w:t>
            </w:r>
          </w:p>
        </w:tc>
        <w:tc>
          <w:tcPr>
            <w:tcW w:w="228" w:type="pct"/>
          </w:tcPr>
          <w:p w14:paraId="5F73FFBD"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CSE</w:t>
            </w:r>
          </w:p>
        </w:tc>
        <w:tc>
          <w:tcPr>
            <w:tcW w:w="226" w:type="pct"/>
          </w:tcPr>
          <w:p w14:paraId="0026EFDF" w14:textId="77777777" w:rsidR="00F833AC" w:rsidRPr="00696312" w:rsidRDefault="00F833AC" w:rsidP="00B05DC4">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70CCFB4D" w14:textId="77777777" w:rsidR="00F833AC" w:rsidRPr="00E0576E" w:rsidRDefault="00F833AC" w:rsidP="00B05DC4">
            <w:pPr>
              <w:spacing w:after="0"/>
              <w:rPr>
                <w:rFonts w:asciiTheme="minorHAnsi" w:hAnsiTheme="minorHAnsi" w:cstheme="minorHAnsi"/>
                <w:sz w:val="22"/>
                <w:szCs w:val="22"/>
              </w:rPr>
            </w:pPr>
          </w:p>
        </w:tc>
      </w:tr>
      <w:tr w:rsidR="00E426A9" w:rsidRPr="00E0576E" w14:paraId="225DF8BE" w14:textId="77777777" w:rsidTr="004B0D08">
        <w:tc>
          <w:tcPr>
            <w:tcW w:w="284" w:type="pct"/>
            <w:vMerge/>
            <w:tcMar>
              <w:top w:w="57" w:type="dxa"/>
              <w:bottom w:w="57" w:type="dxa"/>
            </w:tcMar>
          </w:tcPr>
          <w:p w14:paraId="4052AF28" w14:textId="77777777" w:rsidR="00F833AC" w:rsidRDefault="00F833AC" w:rsidP="00D3326D">
            <w:pPr>
              <w:spacing w:after="0"/>
              <w:rPr>
                <w:rFonts w:asciiTheme="minorHAnsi" w:hAnsiTheme="minorHAnsi" w:cstheme="minorHAnsi"/>
                <w:sz w:val="22"/>
                <w:szCs w:val="22"/>
              </w:rPr>
            </w:pPr>
          </w:p>
        </w:tc>
        <w:tc>
          <w:tcPr>
            <w:tcW w:w="533" w:type="pct"/>
            <w:gridSpan w:val="2"/>
            <w:tcMar>
              <w:top w:w="57" w:type="dxa"/>
              <w:bottom w:w="57" w:type="dxa"/>
            </w:tcMar>
          </w:tcPr>
          <w:p w14:paraId="3F166CA6"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6</w:t>
            </w:r>
            <w:r w:rsidRPr="006E5CC8">
              <w:rPr>
                <w:rFonts w:asciiTheme="minorHAnsi" w:hAnsiTheme="minorHAnsi" w:cstheme="minorHAnsi"/>
                <w:sz w:val="22"/>
                <w:szCs w:val="22"/>
                <w:vertAlign w:val="superscript"/>
              </w:rPr>
              <w:t>th</w:t>
            </w:r>
            <w:r>
              <w:rPr>
                <w:rFonts w:asciiTheme="minorHAnsi" w:hAnsiTheme="minorHAnsi" w:cstheme="minorHAnsi"/>
                <w:sz w:val="22"/>
                <w:szCs w:val="22"/>
              </w:rPr>
              <w:t xml:space="preserve"> Form mentoring of key students</w:t>
            </w:r>
          </w:p>
        </w:tc>
        <w:tc>
          <w:tcPr>
            <w:tcW w:w="1728" w:type="pct"/>
            <w:tcMar>
              <w:top w:w="57" w:type="dxa"/>
              <w:bottom w:w="57" w:type="dxa"/>
            </w:tcMar>
          </w:tcPr>
          <w:p w14:paraId="5A52E1FD" w14:textId="77777777" w:rsidR="00F833AC" w:rsidRPr="004329EA" w:rsidRDefault="00F833AC" w:rsidP="00EC16DE">
            <w:pPr>
              <w:spacing w:after="0"/>
              <w:rPr>
                <w:rFonts w:asciiTheme="minorHAnsi" w:hAnsiTheme="minorHAnsi" w:cstheme="minorHAnsi"/>
                <w:sz w:val="22"/>
                <w:szCs w:val="22"/>
              </w:rPr>
            </w:pPr>
            <w:r>
              <w:rPr>
                <w:rFonts w:asciiTheme="minorHAnsi" w:hAnsiTheme="minorHAnsi" w:cstheme="minorHAnsi"/>
                <w:sz w:val="22"/>
                <w:szCs w:val="22"/>
              </w:rPr>
              <w:t>During 6</w:t>
            </w:r>
            <w:r w:rsidRPr="00EC16DE">
              <w:rPr>
                <w:rFonts w:asciiTheme="minorHAnsi" w:hAnsiTheme="minorHAnsi" w:cstheme="minorHAnsi"/>
                <w:sz w:val="22"/>
                <w:szCs w:val="22"/>
                <w:vertAlign w:val="superscript"/>
              </w:rPr>
              <w:t>th</w:t>
            </w:r>
            <w:r>
              <w:rPr>
                <w:rFonts w:asciiTheme="minorHAnsi" w:hAnsiTheme="minorHAnsi" w:cstheme="minorHAnsi"/>
                <w:sz w:val="22"/>
                <w:szCs w:val="22"/>
              </w:rPr>
              <w:t xml:space="preserve"> form enrichment time on a Wednesday afternoon, 6</w:t>
            </w:r>
            <w:r w:rsidRPr="00EC16DE">
              <w:rPr>
                <w:rFonts w:asciiTheme="minorHAnsi" w:hAnsiTheme="minorHAnsi" w:cstheme="minorHAnsi"/>
                <w:sz w:val="22"/>
                <w:szCs w:val="22"/>
                <w:vertAlign w:val="superscript"/>
              </w:rPr>
              <w:t>th</w:t>
            </w:r>
            <w:r>
              <w:rPr>
                <w:rFonts w:asciiTheme="minorHAnsi" w:hAnsiTheme="minorHAnsi" w:cstheme="minorHAnsi"/>
                <w:sz w:val="22"/>
                <w:szCs w:val="22"/>
              </w:rPr>
              <w:t xml:space="preserve"> formers will be trained up as pastoral mentors by ETN (school counsellor).  These students will then be allocated one student in KS3 who finds social situations challenging, and they will work with them to develop their social skills.</w:t>
            </w:r>
          </w:p>
        </w:tc>
        <w:tc>
          <w:tcPr>
            <w:tcW w:w="1546" w:type="pct"/>
            <w:tcMar>
              <w:top w:w="57" w:type="dxa"/>
              <w:bottom w:w="57" w:type="dxa"/>
            </w:tcMar>
          </w:tcPr>
          <w:p w14:paraId="38B47DE7" w14:textId="77777777" w:rsidR="00F833AC" w:rsidRDefault="00F833AC" w:rsidP="00EC16DE">
            <w:pPr>
              <w:pStyle w:val="ListParagraph"/>
              <w:numPr>
                <w:ilvl w:val="0"/>
                <w:numId w:val="24"/>
              </w:numPr>
              <w:spacing w:after="0"/>
              <w:rPr>
                <w:rFonts w:asciiTheme="minorHAnsi" w:hAnsiTheme="minorHAnsi" w:cstheme="minorHAnsi"/>
                <w:color w:val="auto"/>
                <w:sz w:val="22"/>
                <w:szCs w:val="22"/>
              </w:rPr>
            </w:pPr>
            <w:r>
              <w:rPr>
                <w:rFonts w:asciiTheme="minorHAnsi" w:hAnsiTheme="minorHAnsi" w:cstheme="minorHAnsi"/>
                <w:color w:val="auto"/>
                <w:sz w:val="22"/>
                <w:szCs w:val="22"/>
              </w:rPr>
              <w:t>Professional training from school counsellor to ensure that quality of content is high</w:t>
            </w:r>
          </w:p>
          <w:p w14:paraId="7F4EDC55" w14:textId="77777777" w:rsidR="00F833AC" w:rsidRDefault="00F833AC" w:rsidP="00EC16DE">
            <w:pPr>
              <w:pStyle w:val="ListParagraph"/>
              <w:numPr>
                <w:ilvl w:val="0"/>
                <w:numId w:val="24"/>
              </w:numPr>
              <w:spacing w:after="0"/>
              <w:rPr>
                <w:rFonts w:asciiTheme="minorHAnsi" w:hAnsiTheme="minorHAnsi" w:cstheme="minorHAnsi"/>
                <w:color w:val="auto"/>
                <w:sz w:val="22"/>
                <w:szCs w:val="22"/>
              </w:rPr>
            </w:pPr>
            <w:r>
              <w:rPr>
                <w:rFonts w:asciiTheme="minorHAnsi" w:hAnsiTheme="minorHAnsi" w:cstheme="minorHAnsi"/>
                <w:color w:val="auto"/>
                <w:sz w:val="22"/>
                <w:szCs w:val="22"/>
              </w:rPr>
              <w:t>Time allocated on 6</w:t>
            </w:r>
            <w:r w:rsidRPr="00EC16DE">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form student timetables to carry out the mentoring (enrichment)</w:t>
            </w:r>
          </w:p>
          <w:p w14:paraId="0F67ABC8" w14:textId="77777777" w:rsidR="00F833AC" w:rsidRPr="00EC16DE" w:rsidRDefault="00F833AC" w:rsidP="00EC16DE">
            <w:pPr>
              <w:pStyle w:val="ListParagraph"/>
              <w:numPr>
                <w:ilvl w:val="0"/>
                <w:numId w:val="24"/>
              </w:numPr>
              <w:spacing w:after="0"/>
              <w:rPr>
                <w:rFonts w:asciiTheme="minorHAnsi" w:hAnsiTheme="minorHAnsi" w:cstheme="minorHAnsi"/>
                <w:color w:val="auto"/>
                <w:sz w:val="22"/>
                <w:szCs w:val="22"/>
              </w:rPr>
            </w:pPr>
            <w:r>
              <w:rPr>
                <w:rFonts w:asciiTheme="minorHAnsi" w:hAnsiTheme="minorHAnsi" w:cstheme="minorHAnsi"/>
                <w:color w:val="auto"/>
                <w:sz w:val="22"/>
                <w:szCs w:val="22"/>
              </w:rPr>
              <w:t>6</w:t>
            </w:r>
            <w:r w:rsidRPr="00EC16DE">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form students to keep a log of the work undertaken with the KS3 students</w:t>
            </w:r>
          </w:p>
        </w:tc>
        <w:tc>
          <w:tcPr>
            <w:tcW w:w="228" w:type="pct"/>
          </w:tcPr>
          <w:p w14:paraId="1735D7B9" w14:textId="77777777" w:rsidR="00F833AC"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ETN</w:t>
            </w:r>
          </w:p>
          <w:p w14:paraId="07A1934D" w14:textId="77777777" w:rsidR="000C1C36" w:rsidRDefault="000C1C36" w:rsidP="00D3326D">
            <w:pPr>
              <w:spacing w:after="0"/>
              <w:rPr>
                <w:rFonts w:asciiTheme="minorHAnsi" w:hAnsiTheme="minorHAnsi" w:cstheme="minorHAnsi"/>
                <w:sz w:val="22"/>
                <w:szCs w:val="22"/>
              </w:rPr>
            </w:pPr>
            <w:r>
              <w:rPr>
                <w:rFonts w:asciiTheme="minorHAnsi" w:hAnsiTheme="minorHAnsi" w:cstheme="minorHAnsi"/>
                <w:sz w:val="22"/>
                <w:szCs w:val="22"/>
              </w:rPr>
              <w:t>SLD</w:t>
            </w:r>
          </w:p>
          <w:p w14:paraId="5C9CA233" w14:textId="77777777" w:rsidR="00F833AC"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TAN</w:t>
            </w:r>
          </w:p>
          <w:p w14:paraId="00076555" w14:textId="77777777" w:rsidR="00F833AC" w:rsidRPr="00696312" w:rsidRDefault="00F833AC" w:rsidP="00D3326D">
            <w:pPr>
              <w:spacing w:after="0"/>
              <w:rPr>
                <w:rFonts w:asciiTheme="minorHAnsi" w:hAnsiTheme="minorHAnsi" w:cstheme="minorHAnsi"/>
                <w:sz w:val="22"/>
                <w:szCs w:val="22"/>
              </w:rPr>
            </w:pPr>
            <w:r>
              <w:rPr>
                <w:rFonts w:asciiTheme="minorHAnsi" w:hAnsiTheme="minorHAnsi" w:cstheme="minorHAnsi"/>
                <w:sz w:val="22"/>
                <w:szCs w:val="22"/>
              </w:rPr>
              <w:t>SHR</w:t>
            </w:r>
          </w:p>
        </w:tc>
        <w:tc>
          <w:tcPr>
            <w:tcW w:w="226" w:type="pct"/>
          </w:tcPr>
          <w:p w14:paraId="36C72973" w14:textId="77777777" w:rsidR="00F833AC" w:rsidRDefault="00F833AC" w:rsidP="00D3326D">
            <w:pPr>
              <w:spacing w:after="0"/>
              <w:rPr>
                <w:rFonts w:asciiTheme="minorHAnsi" w:hAnsiTheme="minorHAnsi" w:cstheme="minorHAnsi"/>
                <w:sz w:val="22"/>
                <w:szCs w:val="22"/>
              </w:rPr>
            </w:pPr>
          </w:p>
        </w:tc>
        <w:tc>
          <w:tcPr>
            <w:tcW w:w="455" w:type="pct"/>
          </w:tcPr>
          <w:p w14:paraId="118DE3C5" w14:textId="77777777" w:rsidR="00A545AB" w:rsidRPr="00E0576E" w:rsidRDefault="00A545AB" w:rsidP="00A545AB">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 xml:space="preserve">15,329.10 </w:t>
            </w:r>
          </w:p>
          <w:p w14:paraId="0B67A628" w14:textId="77777777" w:rsidR="00F833AC" w:rsidRPr="00E0576E" w:rsidRDefault="00F833AC" w:rsidP="00D3326D">
            <w:pPr>
              <w:spacing w:after="0"/>
              <w:rPr>
                <w:rFonts w:asciiTheme="minorHAnsi" w:hAnsiTheme="minorHAnsi" w:cstheme="minorHAnsi"/>
                <w:sz w:val="22"/>
                <w:szCs w:val="22"/>
              </w:rPr>
            </w:pPr>
          </w:p>
        </w:tc>
      </w:tr>
      <w:tr w:rsidR="00E426A9" w:rsidRPr="00E0576E" w14:paraId="4576EDC3" w14:textId="77777777" w:rsidTr="004B0D08">
        <w:tc>
          <w:tcPr>
            <w:tcW w:w="284" w:type="pct"/>
            <w:vMerge w:val="restart"/>
            <w:tcMar>
              <w:top w:w="57" w:type="dxa"/>
              <w:bottom w:w="57" w:type="dxa"/>
            </w:tcMar>
          </w:tcPr>
          <w:p w14:paraId="0A1C4AF2" w14:textId="77777777" w:rsidR="00F833AC" w:rsidRPr="00696312"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G</w:t>
            </w:r>
          </w:p>
        </w:tc>
        <w:tc>
          <w:tcPr>
            <w:tcW w:w="533" w:type="pct"/>
            <w:gridSpan w:val="2"/>
            <w:tcMar>
              <w:top w:w="57" w:type="dxa"/>
              <w:bottom w:w="57" w:type="dxa"/>
            </w:tcMar>
          </w:tcPr>
          <w:p w14:paraId="7A73E90C" w14:textId="77777777" w:rsidR="00F833AC" w:rsidRPr="00696312" w:rsidRDefault="00F833AC" w:rsidP="00F22094">
            <w:pPr>
              <w:spacing w:after="0"/>
              <w:rPr>
                <w:rFonts w:ascii="Calibri" w:hAnsi="Calibri"/>
                <w:color w:val="auto"/>
                <w:sz w:val="22"/>
                <w:szCs w:val="22"/>
                <w:lang w:val="en-US"/>
              </w:rPr>
            </w:pPr>
            <w:r w:rsidRPr="00696312">
              <w:rPr>
                <w:rFonts w:ascii="Calibri" w:hAnsi="Calibri"/>
                <w:color w:val="auto"/>
                <w:sz w:val="22"/>
                <w:szCs w:val="22"/>
                <w:lang w:val="en-US"/>
              </w:rPr>
              <w:t xml:space="preserve">Praise postcards home from subject teachers / </w:t>
            </w:r>
            <w:r>
              <w:rPr>
                <w:rFonts w:ascii="Calibri" w:hAnsi="Calibri"/>
                <w:color w:val="auto"/>
                <w:sz w:val="22"/>
                <w:szCs w:val="22"/>
                <w:lang w:val="en-US"/>
              </w:rPr>
              <w:t>tutors</w:t>
            </w:r>
          </w:p>
        </w:tc>
        <w:tc>
          <w:tcPr>
            <w:tcW w:w="1728" w:type="pct"/>
            <w:vMerge w:val="restart"/>
            <w:tcMar>
              <w:top w:w="57" w:type="dxa"/>
              <w:bottom w:w="57" w:type="dxa"/>
            </w:tcMar>
          </w:tcPr>
          <w:p w14:paraId="4BC067F8" w14:textId="77777777" w:rsidR="00F833AC" w:rsidRPr="00696312" w:rsidRDefault="00F833AC" w:rsidP="00F22094">
            <w:pPr>
              <w:spacing w:after="0"/>
              <w:rPr>
                <w:rFonts w:asciiTheme="minorHAnsi" w:hAnsiTheme="minorHAnsi" w:cstheme="minorHAnsi"/>
                <w:color w:val="auto"/>
                <w:sz w:val="22"/>
                <w:szCs w:val="22"/>
              </w:rPr>
            </w:pPr>
            <w:hyperlink r:id="rId13" w:history="1">
              <w:r w:rsidRPr="00696312">
                <w:rPr>
                  <w:rStyle w:val="Hyperlink"/>
                  <w:rFonts w:asciiTheme="minorHAnsi" w:hAnsiTheme="minorHAnsi" w:cstheme="minorHAnsi"/>
                  <w:sz w:val="22"/>
                  <w:szCs w:val="22"/>
                </w:rPr>
                <w:t>https://www.gov.uk/government/uploads/system/uploads/attachment_data/file/182508/DFE-RR156.pdf</w:t>
              </w:r>
            </w:hyperlink>
            <w:r w:rsidRPr="00696312">
              <w:rPr>
                <w:rFonts w:asciiTheme="minorHAnsi" w:hAnsiTheme="minorHAnsi" w:cstheme="minorHAnsi"/>
                <w:color w:val="auto"/>
                <w:sz w:val="22"/>
                <w:szCs w:val="22"/>
              </w:rPr>
              <w:t>:</w:t>
            </w:r>
          </w:p>
          <w:p w14:paraId="2F61839D" w14:textId="77777777" w:rsidR="00F833AC" w:rsidRPr="00696312" w:rsidRDefault="00F833AC" w:rsidP="00F22094">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t xml:space="preserve">Parental engagement has a large and positive impact on children’s learning. This was the single most important finding from a recent and authoritative review of the evidence:  </w:t>
            </w:r>
          </w:p>
          <w:p w14:paraId="4B02F4CD" w14:textId="77777777" w:rsidR="00F833AC" w:rsidRPr="00696312" w:rsidRDefault="00F833AC" w:rsidP="00F22094">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t xml:space="preserve">Parental involvement in the form of ‘at-home good parenting’ has a significant positive effect on children’s </w:t>
            </w:r>
            <w:r w:rsidRPr="00696312">
              <w:rPr>
                <w:rFonts w:asciiTheme="minorHAnsi" w:hAnsiTheme="minorHAnsi" w:cstheme="minorHAnsi"/>
                <w:color w:val="auto"/>
                <w:sz w:val="22"/>
                <w:szCs w:val="22"/>
              </w:rPr>
              <w:lastRenderedPageBreak/>
              <w:t>achievement and adjustment even after all other factors shaping attainment have been taken out of the equation. (</w:t>
            </w:r>
            <w:proofErr w:type="spellStart"/>
            <w:r w:rsidRPr="00696312">
              <w:rPr>
                <w:rFonts w:asciiTheme="minorHAnsi" w:hAnsiTheme="minorHAnsi" w:cstheme="minorHAnsi"/>
                <w:color w:val="auto"/>
                <w:sz w:val="22"/>
                <w:szCs w:val="22"/>
              </w:rPr>
              <w:t>Desforges</w:t>
            </w:r>
            <w:proofErr w:type="spellEnd"/>
            <w:r w:rsidRPr="00696312">
              <w:rPr>
                <w:rFonts w:asciiTheme="minorHAnsi" w:hAnsiTheme="minorHAnsi" w:cstheme="minorHAnsi"/>
                <w:color w:val="auto"/>
                <w:sz w:val="22"/>
                <w:szCs w:val="22"/>
              </w:rPr>
              <w:t xml:space="preserve"> 2003). </w:t>
            </w:r>
          </w:p>
          <w:p w14:paraId="4B764359" w14:textId="77777777" w:rsidR="00F833AC" w:rsidRPr="00696312" w:rsidRDefault="00F833AC" w:rsidP="00F22094">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t>Also</w:t>
            </w:r>
            <w:r>
              <w:rPr>
                <w:rFonts w:asciiTheme="minorHAnsi" w:hAnsiTheme="minorHAnsi" w:cstheme="minorHAnsi"/>
                <w:color w:val="auto"/>
                <w:sz w:val="22"/>
                <w:szCs w:val="22"/>
              </w:rPr>
              <w:t>, in-school evidence includes:</w:t>
            </w:r>
          </w:p>
          <w:p w14:paraId="1302963C" w14:textId="77777777" w:rsidR="00F833AC" w:rsidRPr="00696312" w:rsidRDefault="00F833AC" w:rsidP="00F22094">
            <w:pPr>
              <w:spacing w:after="0"/>
              <w:rPr>
                <w:rFonts w:asciiTheme="minorHAnsi" w:hAnsiTheme="minorHAnsi" w:cstheme="minorHAnsi"/>
                <w:color w:val="auto"/>
                <w:sz w:val="22"/>
                <w:szCs w:val="22"/>
              </w:rPr>
            </w:pPr>
            <w:r w:rsidRPr="00696312">
              <w:rPr>
                <w:rFonts w:asciiTheme="minorHAnsi" w:hAnsiTheme="minorHAnsi" w:cstheme="minorHAnsi"/>
                <w:color w:val="auto"/>
                <w:sz w:val="22"/>
                <w:szCs w:val="22"/>
              </w:rPr>
              <w:t xml:space="preserve">Positive feedback from previous sessions and </w:t>
            </w:r>
          </w:p>
          <w:p w14:paraId="654A3AA9" w14:textId="77777777" w:rsidR="00F833AC" w:rsidRPr="00696312" w:rsidRDefault="00F833AC" w:rsidP="00F22094">
            <w:pPr>
              <w:spacing w:after="0"/>
              <w:rPr>
                <w:rFonts w:asciiTheme="minorHAnsi" w:hAnsiTheme="minorHAnsi" w:cstheme="minorHAnsi"/>
                <w:sz w:val="22"/>
                <w:szCs w:val="22"/>
              </w:rPr>
            </w:pPr>
            <w:r w:rsidRPr="00696312">
              <w:rPr>
                <w:rFonts w:asciiTheme="minorHAnsi" w:hAnsiTheme="minorHAnsi" w:cstheme="minorHAnsi"/>
                <w:color w:val="auto"/>
                <w:sz w:val="22"/>
                <w:szCs w:val="22"/>
              </w:rPr>
              <w:t>continued attendance of parents show that the parents forum is valued.</w:t>
            </w:r>
          </w:p>
          <w:p w14:paraId="6BB94E71" w14:textId="77777777" w:rsidR="00F833AC" w:rsidRPr="00696312" w:rsidRDefault="00F833AC" w:rsidP="00F22094">
            <w:pPr>
              <w:spacing w:after="0"/>
              <w:rPr>
                <w:rFonts w:asciiTheme="minorHAnsi" w:hAnsiTheme="minorHAnsi" w:cstheme="minorHAnsi"/>
                <w:sz w:val="22"/>
                <w:szCs w:val="22"/>
              </w:rPr>
            </w:pPr>
            <w:r w:rsidRPr="00696312">
              <w:rPr>
                <w:rFonts w:asciiTheme="minorHAnsi" w:hAnsiTheme="minorHAnsi" w:cstheme="minorHAnsi"/>
                <w:color w:val="auto"/>
                <w:sz w:val="22"/>
                <w:szCs w:val="22"/>
              </w:rPr>
              <w:t xml:space="preserve">Previous increased attendance of PP parents at </w:t>
            </w:r>
            <w:proofErr w:type="gramStart"/>
            <w:r w:rsidRPr="00696312">
              <w:rPr>
                <w:rFonts w:asciiTheme="minorHAnsi" w:hAnsiTheme="minorHAnsi" w:cstheme="minorHAnsi"/>
                <w:color w:val="auto"/>
                <w:sz w:val="22"/>
                <w:szCs w:val="22"/>
              </w:rPr>
              <w:t>parents</w:t>
            </w:r>
            <w:proofErr w:type="gramEnd"/>
            <w:r w:rsidRPr="00696312">
              <w:rPr>
                <w:rFonts w:asciiTheme="minorHAnsi" w:hAnsiTheme="minorHAnsi" w:cstheme="minorHAnsi"/>
                <w:color w:val="auto"/>
                <w:sz w:val="22"/>
                <w:szCs w:val="22"/>
              </w:rPr>
              <w:t xml:space="preserve"> evenings following home contact</w:t>
            </w:r>
          </w:p>
        </w:tc>
        <w:tc>
          <w:tcPr>
            <w:tcW w:w="1546" w:type="pct"/>
            <w:tcMar>
              <w:top w:w="57" w:type="dxa"/>
              <w:bottom w:w="57" w:type="dxa"/>
            </w:tcMar>
          </w:tcPr>
          <w:p w14:paraId="3F033837" w14:textId="77777777" w:rsidR="00F833AC" w:rsidRPr="00696312" w:rsidRDefault="00F833AC" w:rsidP="00F22094">
            <w:pPr>
              <w:spacing w:after="0"/>
              <w:rPr>
                <w:rFonts w:asciiTheme="minorHAnsi" w:hAnsiTheme="minorHAnsi" w:cstheme="minorHAnsi"/>
                <w:color w:val="auto"/>
                <w:sz w:val="22"/>
                <w:szCs w:val="22"/>
              </w:rPr>
            </w:pPr>
            <w:r>
              <w:rPr>
                <w:rFonts w:asciiTheme="minorHAnsi" w:hAnsiTheme="minorHAnsi" w:cstheme="minorHAnsi"/>
                <w:sz w:val="22"/>
                <w:szCs w:val="22"/>
              </w:rPr>
              <w:lastRenderedPageBreak/>
              <w:t>Praise postcards will continue to be used, as per policy established by Heads of Department in 2018.</w:t>
            </w:r>
          </w:p>
        </w:tc>
        <w:tc>
          <w:tcPr>
            <w:tcW w:w="228" w:type="pct"/>
          </w:tcPr>
          <w:p w14:paraId="799076DC" w14:textId="77777777" w:rsidR="00F833AC" w:rsidRPr="00696312"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HoDs</w:t>
            </w:r>
          </w:p>
        </w:tc>
        <w:tc>
          <w:tcPr>
            <w:tcW w:w="226" w:type="pct"/>
          </w:tcPr>
          <w:p w14:paraId="362CD0CE" w14:textId="77777777" w:rsidR="00F833AC" w:rsidRPr="00696312"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7053447A" w14:textId="77777777" w:rsidR="00F833AC" w:rsidRPr="00E0576E" w:rsidRDefault="000C1C36" w:rsidP="00F22094">
            <w:pPr>
              <w:spacing w:after="0"/>
              <w:rPr>
                <w:rFonts w:asciiTheme="minorHAnsi" w:hAnsiTheme="minorHAnsi" w:cstheme="minorHAnsi"/>
                <w:sz w:val="22"/>
                <w:szCs w:val="22"/>
              </w:rPr>
            </w:pPr>
            <w:r w:rsidRPr="00E0576E">
              <w:rPr>
                <w:rFonts w:asciiTheme="minorHAnsi" w:hAnsiTheme="minorHAnsi" w:cstheme="minorHAnsi"/>
                <w:sz w:val="22"/>
                <w:szCs w:val="22"/>
              </w:rPr>
              <w:t>£4000</w:t>
            </w:r>
          </w:p>
        </w:tc>
      </w:tr>
      <w:tr w:rsidR="00E426A9" w:rsidRPr="00E0576E" w14:paraId="274DEE6D" w14:textId="77777777" w:rsidTr="004B0D08">
        <w:tc>
          <w:tcPr>
            <w:tcW w:w="284" w:type="pct"/>
            <w:vMerge/>
            <w:tcMar>
              <w:top w:w="57" w:type="dxa"/>
              <w:bottom w:w="57" w:type="dxa"/>
            </w:tcMar>
          </w:tcPr>
          <w:p w14:paraId="7E8C2BFA" w14:textId="77777777" w:rsidR="00F833AC" w:rsidRDefault="00F833AC" w:rsidP="00F22094">
            <w:pPr>
              <w:spacing w:after="0"/>
              <w:rPr>
                <w:rFonts w:asciiTheme="minorHAnsi" w:hAnsiTheme="minorHAnsi" w:cstheme="minorHAnsi"/>
                <w:sz w:val="22"/>
                <w:szCs w:val="22"/>
              </w:rPr>
            </w:pPr>
          </w:p>
        </w:tc>
        <w:tc>
          <w:tcPr>
            <w:tcW w:w="533" w:type="pct"/>
            <w:gridSpan w:val="2"/>
            <w:tcMar>
              <w:top w:w="57" w:type="dxa"/>
              <w:bottom w:w="57" w:type="dxa"/>
            </w:tcMar>
          </w:tcPr>
          <w:p w14:paraId="6280035D" w14:textId="77777777" w:rsidR="00F833AC" w:rsidRPr="00696312" w:rsidRDefault="00F833AC" w:rsidP="00F22094">
            <w:pPr>
              <w:spacing w:after="0"/>
              <w:rPr>
                <w:rFonts w:ascii="Calibri" w:hAnsi="Calibri"/>
                <w:color w:val="auto"/>
                <w:sz w:val="22"/>
                <w:szCs w:val="22"/>
                <w:lang w:val="en-US"/>
              </w:rPr>
            </w:pPr>
            <w:r>
              <w:rPr>
                <w:rFonts w:ascii="Calibri" w:hAnsi="Calibri"/>
                <w:color w:val="auto"/>
                <w:sz w:val="22"/>
                <w:szCs w:val="22"/>
                <w:lang w:val="en-US"/>
              </w:rPr>
              <w:t>Attendance officer</w:t>
            </w:r>
          </w:p>
        </w:tc>
        <w:tc>
          <w:tcPr>
            <w:tcW w:w="1728" w:type="pct"/>
            <w:vMerge/>
            <w:tcMar>
              <w:top w:w="57" w:type="dxa"/>
              <w:bottom w:w="57" w:type="dxa"/>
            </w:tcMar>
          </w:tcPr>
          <w:p w14:paraId="640DF634" w14:textId="77777777" w:rsidR="00F833AC" w:rsidRDefault="00F833AC" w:rsidP="00F22094">
            <w:pPr>
              <w:spacing w:after="0"/>
            </w:pPr>
          </w:p>
        </w:tc>
        <w:tc>
          <w:tcPr>
            <w:tcW w:w="1546" w:type="pct"/>
            <w:tcMar>
              <w:top w:w="57" w:type="dxa"/>
              <w:bottom w:w="57" w:type="dxa"/>
            </w:tcMar>
          </w:tcPr>
          <w:p w14:paraId="06AB068E" w14:textId="77777777" w:rsidR="00F833AC" w:rsidRDefault="00F833AC" w:rsidP="00F22094">
            <w:pPr>
              <w:spacing w:after="0"/>
              <w:rPr>
                <w:rFonts w:asciiTheme="minorHAnsi" w:hAnsiTheme="minorHAnsi" w:cstheme="minorHAnsi"/>
                <w:sz w:val="22"/>
                <w:szCs w:val="22"/>
              </w:rPr>
            </w:pPr>
            <w:r w:rsidRPr="00696312">
              <w:rPr>
                <w:rFonts w:asciiTheme="minorHAnsi" w:hAnsiTheme="minorHAnsi" w:cstheme="minorHAnsi"/>
                <w:color w:val="auto"/>
                <w:sz w:val="22"/>
                <w:szCs w:val="22"/>
              </w:rPr>
              <w:t xml:space="preserve">Attendance officer </w:t>
            </w:r>
            <w:r>
              <w:rPr>
                <w:rFonts w:asciiTheme="minorHAnsi" w:hAnsiTheme="minorHAnsi" w:cstheme="minorHAnsi"/>
                <w:color w:val="auto"/>
                <w:sz w:val="22"/>
                <w:szCs w:val="22"/>
              </w:rPr>
              <w:t>has been</w:t>
            </w:r>
            <w:r w:rsidRPr="00696312">
              <w:rPr>
                <w:rFonts w:asciiTheme="minorHAnsi" w:hAnsiTheme="minorHAnsi" w:cstheme="minorHAnsi"/>
                <w:color w:val="auto"/>
                <w:sz w:val="22"/>
                <w:szCs w:val="22"/>
              </w:rPr>
              <w:t xml:space="preserve"> appointed to work with persistent absentees and their families</w:t>
            </w:r>
          </w:p>
        </w:tc>
        <w:tc>
          <w:tcPr>
            <w:tcW w:w="228" w:type="pct"/>
          </w:tcPr>
          <w:p w14:paraId="6A272B02" w14:textId="77777777" w:rsidR="00F833AC"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CMD</w:t>
            </w:r>
          </w:p>
          <w:p w14:paraId="7BA9D91E" w14:textId="77777777" w:rsidR="00F833AC"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DHN</w:t>
            </w:r>
          </w:p>
        </w:tc>
        <w:tc>
          <w:tcPr>
            <w:tcW w:w="226" w:type="pct"/>
          </w:tcPr>
          <w:p w14:paraId="3DFB5B98" w14:textId="77777777" w:rsidR="00F833AC"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6EF5AE42" w14:textId="77777777" w:rsidR="00A545AB" w:rsidRPr="00E0576E" w:rsidRDefault="00A545AB" w:rsidP="00A545AB">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 xml:space="preserve">25,268.06 </w:t>
            </w:r>
          </w:p>
          <w:p w14:paraId="622B0439" w14:textId="77777777" w:rsidR="00F833AC" w:rsidRPr="00E0576E" w:rsidRDefault="00F833AC" w:rsidP="00F22094">
            <w:pPr>
              <w:spacing w:after="0"/>
              <w:rPr>
                <w:rFonts w:asciiTheme="minorHAnsi" w:hAnsiTheme="minorHAnsi" w:cstheme="minorHAnsi"/>
                <w:sz w:val="22"/>
                <w:szCs w:val="22"/>
              </w:rPr>
            </w:pPr>
          </w:p>
        </w:tc>
      </w:tr>
      <w:tr w:rsidR="00E426A9" w:rsidRPr="00E0576E" w14:paraId="23BE7458" w14:textId="77777777" w:rsidTr="004B0D08">
        <w:tc>
          <w:tcPr>
            <w:tcW w:w="284" w:type="pct"/>
            <w:vMerge/>
            <w:tcMar>
              <w:top w:w="57" w:type="dxa"/>
              <w:bottom w:w="57" w:type="dxa"/>
            </w:tcMar>
          </w:tcPr>
          <w:p w14:paraId="73C09EC4" w14:textId="77777777" w:rsidR="00F833AC" w:rsidRPr="00696312" w:rsidRDefault="00F833AC" w:rsidP="00F22094">
            <w:pPr>
              <w:spacing w:after="0"/>
              <w:rPr>
                <w:rFonts w:asciiTheme="minorHAnsi" w:hAnsiTheme="minorHAnsi" w:cstheme="minorHAnsi"/>
                <w:sz w:val="22"/>
                <w:szCs w:val="22"/>
              </w:rPr>
            </w:pPr>
          </w:p>
        </w:tc>
        <w:tc>
          <w:tcPr>
            <w:tcW w:w="533" w:type="pct"/>
            <w:gridSpan w:val="2"/>
            <w:tcMar>
              <w:top w:w="57" w:type="dxa"/>
              <w:bottom w:w="57" w:type="dxa"/>
            </w:tcMar>
          </w:tcPr>
          <w:p w14:paraId="3F97B6DF" w14:textId="77777777" w:rsidR="00F833AC" w:rsidRPr="006F4F1A" w:rsidRDefault="00F833AC" w:rsidP="00F22094">
            <w:pPr>
              <w:spacing w:after="0"/>
              <w:rPr>
                <w:rFonts w:ascii="Calibri" w:hAnsi="Calibri"/>
                <w:color w:val="auto"/>
                <w:sz w:val="22"/>
                <w:szCs w:val="22"/>
                <w:lang w:val="en-US"/>
              </w:rPr>
            </w:pPr>
            <w:r w:rsidRPr="007B70FD">
              <w:rPr>
                <w:rFonts w:asciiTheme="minorHAnsi" w:hAnsiTheme="minorHAnsi" w:cstheme="minorHAnsi"/>
                <w:color w:val="auto"/>
                <w:sz w:val="22"/>
                <w:szCs w:val="22"/>
              </w:rPr>
              <w:t>Incentives for improved attendance</w:t>
            </w:r>
          </w:p>
        </w:tc>
        <w:tc>
          <w:tcPr>
            <w:tcW w:w="1728" w:type="pct"/>
            <w:vMerge/>
            <w:tcMar>
              <w:top w:w="57" w:type="dxa"/>
              <w:bottom w:w="57" w:type="dxa"/>
            </w:tcMar>
          </w:tcPr>
          <w:p w14:paraId="3A4F519E" w14:textId="77777777" w:rsidR="00F833AC" w:rsidRPr="00696312" w:rsidRDefault="00F833AC" w:rsidP="00F22094">
            <w:pPr>
              <w:spacing w:after="0"/>
              <w:rPr>
                <w:rFonts w:asciiTheme="minorHAnsi" w:hAnsiTheme="minorHAnsi" w:cstheme="minorHAnsi"/>
                <w:sz w:val="22"/>
                <w:szCs w:val="22"/>
              </w:rPr>
            </w:pPr>
          </w:p>
        </w:tc>
        <w:tc>
          <w:tcPr>
            <w:tcW w:w="1546" w:type="pct"/>
            <w:tcMar>
              <w:top w:w="57" w:type="dxa"/>
              <w:bottom w:w="57" w:type="dxa"/>
            </w:tcMar>
          </w:tcPr>
          <w:p w14:paraId="0FFAF49E" w14:textId="77777777" w:rsidR="00F833AC" w:rsidRPr="00F22094" w:rsidRDefault="00F833AC" w:rsidP="00F22094">
            <w:pPr>
              <w:spacing w:after="0"/>
              <w:rPr>
                <w:rFonts w:asciiTheme="minorHAnsi" w:hAnsiTheme="minorHAnsi" w:cstheme="minorHAnsi"/>
                <w:color w:val="auto"/>
                <w:sz w:val="22"/>
                <w:szCs w:val="22"/>
              </w:rPr>
            </w:pPr>
            <w:r>
              <w:rPr>
                <w:rFonts w:asciiTheme="minorHAnsi" w:hAnsiTheme="minorHAnsi" w:cstheme="minorHAnsi"/>
                <w:color w:val="auto"/>
                <w:sz w:val="22"/>
                <w:szCs w:val="22"/>
              </w:rPr>
              <w:t>Students who attend well will be offered in-school incentives, such as queue jump passes for lunch time, to encourage better attendance.  Pastoral team will oversee the distribution of celebratory aspects for good attendance, and spread these throughout each term.</w:t>
            </w:r>
          </w:p>
        </w:tc>
        <w:tc>
          <w:tcPr>
            <w:tcW w:w="228" w:type="pct"/>
          </w:tcPr>
          <w:p w14:paraId="2986F930" w14:textId="77777777" w:rsidR="00F833AC" w:rsidRPr="00696312"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CMD</w:t>
            </w:r>
          </w:p>
        </w:tc>
        <w:tc>
          <w:tcPr>
            <w:tcW w:w="226" w:type="pct"/>
          </w:tcPr>
          <w:p w14:paraId="3A126B39" w14:textId="77777777" w:rsidR="00F833AC" w:rsidRPr="00696312" w:rsidRDefault="00F833AC" w:rsidP="00F22094">
            <w:pPr>
              <w:spacing w:after="0"/>
              <w:rPr>
                <w:rFonts w:asciiTheme="minorHAnsi" w:hAnsiTheme="minorHAnsi" w:cstheme="minorHAnsi"/>
                <w:sz w:val="22"/>
                <w:szCs w:val="22"/>
              </w:rPr>
            </w:pPr>
            <w:r w:rsidRPr="00696312">
              <w:rPr>
                <w:rFonts w:asciiTheme="minorHAnsi" w:hAnsiTheme="minorHAnsi" w:cstheme="minorHAnsi"/>
                <w:sz w:val="22"/>
                <w:szCs w:val="22"/>
              </w:rPr>
              <w:t>Sept 20</w:t>
            </w:r>
            <w:r>
              <w:rPr>
                <w:rFonts w:asciiTheme="minorHAnsi" w:hAnsiTheme="minorHAnsi" w:cstheme="minorHAnsi"/>
                <w:sz w:val="22"/>
                <w:szCs w:val="22"/>
              </w:rPr>
              <w:t>20</w:t>
            </w:r>
          </w:p>
        </w:tc>
        <w:tc>
          <w:tcPr>
            <w:tcW w:w="455" w:type="pct"/>
          </w:tcPr>
          <w:p w14:paraId="6FA839CE" w14:textId="77777777" w:rsidR="00F833AC" w:rsidRPr="00E0576E" w:rsidRDefault="00F833AC" w:rsidP="00F22094">
            <w:pPr>
              <w:spacing w:after="0"/>
              <w:rPr>
                <w:rFonts w:asciiTheme="minorHAnsi" w:hAnsiTheme="minorHAnsi" w:cstheme="minorHAnsi"/>
                <w:sz w:val="22"/>
                <w:szCs w:val="22"/>
              </w:rPr>
            </w:pPr>
          </w:p>
        </w:tc>
      </w:tr>
      <w:tr w:rsidR="00E426A9" w:rsidRPr="00E0576E" w14:paraId="4AF89BBD" w14:textId="77777777" w:rsidTr="004B0D08">
        <w:tc>
          <w:tcPr>
            <w:tcW w:w="284" w:type="pct"/>
            <w:tcMar>
              <w:top w:w="57" w:type="dxa"/>
              <w:bottom w:w="57" w:type="dxa"/>
            </w:tcMar>
          </w:tcPr>
          <w:p w14:paraId="5C822C02" w14:textId="77777777" w:rsidR="00F833AC" w:rsidRPr="000618FF"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H</w:t>
            </w:r>
          </w:p>
        </w:tc>
        <w:tc>
          <w:tcPr>
            <w:tcW w:w="533" w:type="pct"/>
            <w:gridSpan w:val="2"/>
            <w:shd w:val="clear" w:color="auto" w:fill="auto"/>
            <w:tcMar>
              <w:top w:w="57" w:type="dxa"/>
              <w:bottom w:w="57" w:type="dxa"/>
            </w:tcMar>
          </w:tcPr>
          <w:p w14:paraId="08DF32FB" w14:textId="77777777" w:rsidR="00F833AC" w:rsidRPr="000618FF" w:rsidRDefault="00F833AC" w:rsidP="00F22094">
            <w:pPr>
              <w:spacing w:after="0"/>
              <w:rPr>
                <w:rFonts w:asciiTheme="minorHAnsi" w:hAnsiTheme="minorHAnsi" w:cstheme="minorHAnsi"/>
                <w:color w:val="auto"/>
                <w:sz w:val="22"/>
                <w:szCs w:val="22"/>
              </w:rPr>
            </w:pPr>
            <w:r>
              <w:rPr>
                <w:rFonts w:asciiTheme="minorHAnsi" w:hAnsiTheme="minorHAnsi" w:cstheme="minorHAnsi"/>
                <w:color w:val="auto"/>
                <w:sz w:val="22"/>
                <w:szCs w:val="22"/>
              </w:rPr>
              <w:t>Reduce period poverty</w:t>
            </w:r>
          </w:p>
        </w:tc>
        <w:tc>
          <w:tcPr>
            <w:tcW w:w="1728" w:type="pct"/>
            <w:shd w:val="clear" w:color="auto" w:fill="auto"/>
            <w:tcMar>
              <w:top w:w="57" w:type="dxa"/>
              <w:bottom w:w="57" w:type="dxa"/>
            </w:tcMar>
          </w:tcPr>
          <w:p w14:paraId="75B36A06" w14:textId="77777777" w:rsidR="00F833AC" w:rsidRPr="00193151" w:rsidRDefault="00F833AC" w:rsidP="00F22094">
            <w:pPr>
              <w:spacing w:after="0" w:line="276" w:lineRule="auto"/>
              <w:textAlignment w:val="baseline"/>
              <w:rPr>
                <w:rFonts w:asciiTheme="minorHAnsi" w:hAnsiTheme="minorHAnsi" w:cstheme="minorHAnsi"/>
                <w:sz w:val="22"/>
                <w:szCs w:val="22"/>
              </w:rPr>
            </w:pPr>
            <w:r w:rsidRPr="00193151">
              <w:rPr>
                <w:rFonts w:asciiTheme="minorHAnsi" w:hAnsiTheme="minorHAnsi" w:cstheme="minorHAnsi"/>
                <w:sz w:val="22"/>
                <w:szCs w:val="22"/>
              </w:rPr>
              <w:t>Evidence suggests that one of the contributing reasons to female Pupil Premium absence is due to period poverty.</w:t>
            </w:r>
          </w:p>
          <w:p w14:paraId="7EF753C6" w14:textId="77777777" w:rsidR="00F833AC" w:rsidRPr="00193151" w:rsidRDefault="00F833AC" w:rsidP="00F22094">
            <w:pPr>
              <w:numPr>
                <w:ilvl w:val="0"/>
                <w:numId w:val="17"/>
              </w:numPr>
              <w:spacing w:after="0" w:line="276" w:lineRule="auto"/>
              <w:textAlignment w:val="baseline"/>
              <w:rPr>
                <w:rFonts w:asciiTheme="minorHAnsi" w:hAnsiTheme="minorHAnsi" w:cstheme="minorHAnsi"/>
                <w:sz w:val="22"/>
                <w:szCs w:val="22"/>
              </w:rPr>
            </w:pPr>
            <w:r w:rsidRPr="00193151">
              <w:rPr>
                <w:rFonts w:asciiTheme="minorHAnsi" w:hAnsiTheme="minorHAnsi" w:cstheme="minorHAnsi"/>
                <w:sz w:val="22"/>
                <w:szCs w:val="22"/>
              </w:rPr>
              <w:t>49 per cent of girls have missed an entire day of school because of their period, of which 59 per cent have made up a lie or an alternate excuse</w:t>
            </w:r>
          </w:p>
          <w:p w14:paraId="7155CCD6" w14:textId="77777777" w:rsidR="00F833AC" w:rsidRPr="00A44853" w:rsidRDefault="00F833AC" w:rsidP="00F22094">
            <w:pPr>
              <w:numPr>
                <w:ilvl w:val="0"/>
                <w:numId w:val="17"/>
              </w:numPr>
              <w:spacing w:after="0" w:line="276" w:lineRule="auto"/>
              <w:textAlignment w:val="baseline"/>
              <w:rPr>
                <w:rFonts w:asciiTheme="minorHAnsi" w:hAnsiTheme="minorHAnsi" w:cstheme="minorHAnsi"/>
                <w:sz w:val="22"/>
                <w:szCs w:val="22"/>
              </w:rPr>
            </w:pPr>
            <w:r w:rsidRPr="00193151">
              <w:rPr>
                <w:rFonts w:asciiTheme="minorHAnsi" w:hAnsiTheme="minorHAnsi" w:cstheme="minorHAnsi"/>
                <w:sz w:val="22"/>
                <w:szCs w:val="22"/>
              </w:rPr>
              <w:t xml:space="preserve">One in ten girls (10 per cent) </w:t>
            </w:r>
            <w:r w:rsidRPr="00A44853">
              <w:rPr>
                <w:rFonts w:asciiTheme="minorHAnsi" w:hAnsiTheme="minorHAnsi" w:cstheme="minorHAnsi"/>
                <w:sz w:val="22"/>
                <w:szCs w:val="22"/>
              </w:rPr>
              <w:t xml:space="preserve">have </w:t>
            </w:r>
            <w:r w:rsidRPr="00A44853">
              <w:rPr>
                <w:rFonts w:asciiTheme="minorHAnsi" w:hAnsiTheme="minorHAnsi" w:cstheme="minorHAnsi"/>
                <w:bCs/>
                <w:sz w:val="22"/>
                <w:szCs w:val="22"/>
                <w:bdr w:val="none" w:sz="0" w:space="0" w:color="auto" w:frame="1"/>
              </w:rPr>
              <w:t>been unable</w:t>
            </w:r>
            <w:r w:rsidRPr="00A44853">
              <w:rPr>
                <w:rFonts w:asciiTheme="minorHAnsi" w:hAnsiTheme="minorHAnsi" w:cstheme="minorHAnsi"/>
                <w:sz w:val="22"/>
                <w:szCs w:val="22"/>
              </w:rPr>
              <w:t xml:space="preserve"> to afford sanitary wear</w:t>
            </w:r>
          </w:p>
          <w:p w14:paraId="03A01BF7" w14:textId="77777777" w:rsidR="00F833AC" w:rsidRPr="00A44853" w:rsidRDefault="00F833AC" w:rsidP="00F22094">
            <w:pPr>
              <w:numPr>
                <w:ilvl w:val="0"/>
                <w:numId w:val="17"/>
              </w:numPr>
              <w:spacing w:after="0" w:line="276" w:lineRule="auto"/>
              <w:textAlignment w:val="baseline"/>
              <w:rPr>
                <w:rFonts w:asciiTheme="minorHAnsi" w:hAnsiTheme="minorHAnsi" w:cstheme="minorHAnsi"/>
                <w:sz w:val="22"/>
                <w:szCs w:val="22"/>
              </w:rPr>
            </w:pPr>
            <w:r w:rsidRPr="00A44853">
              <w:rPr>
                <w:rFonts w:asciiTheme="minorHAnsi" w:hAnsiTheme="minorHAnsi" w:cstheme="minorHAnsi"/>
                <w:sz w:val="22"/>
                <w:szCs w:val="22"/>
              </w:rPr>
              <w:t xml:space="preserve">One in seven girls (15 per cent) have </w:t>
            </w:r>
            <w:r w:rsidRPr="00A44853">
              <w:rPr>
                <w:rFonts w:asciiTheme="minorHAnsi" w:hAnsiTheme="minorHAnsi" w:cstheme="minorHAnsi"/>
                <w:bCs/>
                <w:sz w:val="22"/>
                <w:szCs w:val="22"/>
                <w:bdr w:val="none" w:sz="0" w:space="0" w:color="auto" w:frame="1"/>
              </w:rPr>
              <w:t>struggled</w:t>
            </w:r>
            <w:r w:rsidRPr="00A44853">
              <w:rPr>
                <w:rFonts w:asciiTheme="minorHAnsi" w:hAnsiTheme="minorHAnsi" w:cstheme="minorHAnsi"/>
                <w:sz w:val="22"/>
                <w:szCs w:val="22"/>
              </w:rPr>
              <w:t xml:space="preserve"> to afford sanitary wear</w:t>
            </w:r>
          </w:p>
          <w:p w14:paraId="305D8DB3" w14:textId="77777777" w:rsidR="00F833AC" w:rsidRPr="00193151" w:rsidRDefault="00F833AC" w:rsidP="00F22094">
            <w:pPr>
              <w:numPr>
                <w:ilvl w:val="0"/>
                <w:numId w:val="17"/>
              </w:numPr>
              <w:spacing w:after="0" w:line="276" w:lineRule="auto"/>
              <w:textAlignment w:val="baseline"/>
              <w:rPr>
                <w:rFonts w:asciiTheme="minorHAnsi" w:hAnsiTheme="minorHAnsi" w:cstheme="minorHAnsi"/>
                <w:sz w:val="22"/>
                <w:szCs w:val="22"/>
              </w:rPr>
            </w:pPr>
            <w:r w:rsidRPr="00193151">
              <w:rPr>
                <w:rFonts w:asciiTheme="minorHAnsi" w:hAnsiTheme="minorHAnsi" w:cstheme="minorHAnsi"/>
                <w:sz w:val="22"/>
                <w:szCs w:val="22"/>
              </w:rPr>
              <w:t>One in seven girls (14 per cent) have had to ask to borrow sanitary wear from a friend due to affordability issues</w:t>
            </w:r>
          </w:p>
          <w:p w14:paraId="1011E3FF" w14:textId="77777777" w:rsidR="00F833AC" w:rsidRPr="00193151" w:rsidRDefault="00F833AC" w:rsidP="00F22094">
            <w:pPr>
              <w:numPr>
                <w:ilvl w:val="0"/>
                <w:numId w:val="17"/>
              </w:numPr>
              <w:spacing w:after="0" w:line="276" w:lineRule="auto"/>
              <w:textAlignment w:val="baseline"/>
              <w:rPr>
                <w:rFonts w:asciiTheme="minorHAnsi" w:hAnsiTheme="minorHAnsi" w:cstheme="minorHAnsi"/>
                <w:sz w:val="22"/>
                <w:szCs w:val="22"/>
              </w:rPr>
            </w:pPr>
            <w:r w:rsidRPr="00193151">
              <w:rPr>
                <w:rFonts w:asciiTheme="minorHAnsi" w:hAnsiTheme="minorHAnsi" w:cstheme="minorHAnsi"/>
                <w:sz w:val="22"/>
                <w:szCs w:val="22"/>
              </w:rPr>
              <w:t>More than one in ten girls (12 per cent) has had to improvise sanitary wear due to affordability issues</w:t>
            </w:r>
          </w:p>
          <w:p w14:paraId="19646A8E" w14:textId="77777777" w:rsidR="00F833AC" w:rsidRPr="00193151" w:rsidRDefault="00F833AC" w:rsidP="00F22094">
            <w:pPr>
              <w:spacing w:line="276" w:lineRule="auto"/>
              <w:rPr>
                <w:rFonts w:asciiTheme="minorHAnsi" w:hAnsiTheme="minorHAnsi" w:cstheme="minorHAnsi"/>
                <w:sz w:val="22"/>
                <w:szCs w:val="22"/>
              </w:rPr>
            </w:pPr>
            <w:hyperlink r:id="rId14" w:history="1">
              <w:r w:rsidRPr="00193151">
                <w:rPr>
                  <w:rStyle w:val="Hyperlink"/>
                  <w:rFonts w:asciiTheme="minorHAnsi" w:hAnsiTheme="minorHAnsi" w:cstheme="minorHAnsi"/>
                  <w:color w:val="auto"/>
                  <w:sz w:val="22"/>
                  <w:szCs w:val="22"/>
                </w:rPr>
                <w:t>https://plan-uk.org/media-centre/plan-international-uks-research-on-period-poverty-and-stigma</w:t>
              </w:r>
            </w:hyperlink>
            <w:r w:rsidRPr="00193151">
              <w:rPr>
                <w:rFonts w:asciiTheme="minorHAnsi" w:hAnsiTheme="minorHAnsi" w:cstheme="minorHAnsi"/>
                <w:sz w:val="22"/>
                <w:szCs w:val="22"/>
              </w:rPr>
              <w:t xml:space="preserve">                                                                    International research from poor-resource settings suggests that insufficient access to menstruation products and poor menstruation education is often associated with </w:t>
            </w:r>
            <w:hyperlink r:id="rId15" w:history="1">
              <w:r w:rsidRPr="00193151">
                <w:rPr>
                  <w:rFonts w:asciiTheme="minorHAnsi" w:hAnsiTheme="minorHAnsi" w:cstheme="minorHAnsi"/>
                  <w:bCs/>
                  <w:sz w:val="22"/>
                  <w:szCs w:val="22"/>
                  <w:bdr w:val="none" w:sz="0" w:space="0" w:color="auto" w:frame="1"/>
                </w:rPr>
                <w:t>stigma, low mood</w:t>
              </w:r>
            </w:hyperlink>
            <w:r w:rsidRPr="00193151">
              <w:rPr>
                <w:rFonts w:asciiTheme="minorHAnsi" w:hAnsiTheme="minorHAnsi" w:cstheme="minorHAnsi"/>
                <w:sz w:val="22"/>
                <w:szCs w:val="22"/>
              </w:rPr>
              <w:t xml:space="preserve"> and poor </w:t>
            </w:r>
            <w:r w:rsidRPr="00193151">
              <w:rPr>
                <w:rFonts w:asciiTheme="minorHAnsi" w:hAnsiTheme="minorHAnsi" w:cstheme="minorHAnsi"/>
                <w:bCs/>
                <w:sz w:val="22"/>
                <w:szCs w:val="22"/>
                <w:bdr w:val="none" w:sz="0" w:space="0" w:color="auto" w:frame="1"/>
              </w:rPr>
              <w:t xml:space="preserve">educational </w:t>
            </w:r>
            <w:r w:rsidRPr="00193151">
              <w:rPr>
                <w:rFonts w:asciiTheme="minorHAnsi" w:hAnsiTheme="minorHAnsi" w:cstheme="minorHAnsi"/>
                <w:bCs/>
                <w:sz w:val="22"/>
                <w:szCs w:val="22"/>
                <w:bdr w:val="none" w:sz="0" w:space="0" w:color="auto" w:frame="1"/>
              </w:rPr>
              <w:lastRenderedPageBreak/>
              <w:t>engagement</w:t>
            </w:r>
            <w:r w:rsidRPr="00193151">
              <w:rPr>
                <w:rFonts w:asciiTheme="minorHAnsi" w:hAnsiTheme="minorHAnsi" w:cstheme="minorHAnsi"/>
                <w:b/>
                <w:bCs/>
                <w:sz w:val="22"/>
                <w:szCs w:val="22"/>
                <w:u w:val="single"/>
                <w:bdr w:val="none" w:sz="0" w:space="0" w:color="auto" w:frame="1"/>
              </w:rPr>
              <w:t xml:space="preserve"> </w:t>
            </w:r>
            <w:hyperlink r:id="rId16" w:history="1">
              <w:r w:rsidRPr="00193151">
                <w:rPr>
                  <w:rStyle w:val="Hyperlink"/>
                  <w:rFonts w:asciiTheme="minorHAnsi" w:hAnsiTheme="minorHAnsi" w:cstheme="minorHAnsi"/>
                  <w:bCs/>
                  <w:sz w:val="22"/>
                  <w:szCs w:val="22"/>
                  <w:bdr w:val="none" w:sz="0" w:space="0" w:color="auto" w:frame="1"/>
                </w:rPr>
                <w:t>https://www.lkmco.org/period-poverty-do-dfe-statistics-speak-for-themselves</w:t>
              </w:r>
            </w:hyperlink>
          </w:p>
        </w:tc>
        <w:tc>
          <w:tcPr>
            <w:tcW w:w="1546" w:type="pct"/>
            <w:shd w:val="clear" w:color="auto" w:fill="auto"/>
            <w:tcMar>
              <w:top w:w="57" w:type="dxa"/>
              <w:bottom w:w="57" w:type="dxa"/>
            </w:tcMar>
          </w:tcPr>
          <w:p w14:paraId="3C5896EA" w14:textId="77777777" w:rsidR="00F833AC" w:rsidRPr="00193151" w:rsidRDefault="00F833AC" w:rsidP="00193151">
            <w:pPr>
              <w:pStyle w:val="ListParagraph"/>
              <w:numPr>
                <w:ilvl w:val="0"/>
                <w:numId w:val="25"/>
              </w:numPr>
              <w:rPr>
                <w:rFonts w:asciiTheme="minorHAnsi" w:hAnsiTheme="minorHAnsi" w:cstheme="minorHAnsi"/>
                <w:bCs/>
                <w:sz w:val="22"/>
                <w:szCs w:val="20"/>
              </w:rPr>
            </w:pPr>
            <w:r w:rsidRPr="00193151">
              <w:rPr>
                <w:rFonts w:asciiTheme="minorHAnsi" w:hAnsiTheme="minorHAnsi" w:cstheme="minorHAnsi"/>
                <w:bCs/>
                <w:sz w:val="22"/>
                <w:szCs w:val="20"/>
              </w:rPr>
              <w:lastRenderedPageBreak/>
              <w:t>School Council – leadership by SLT to oversee focus.</w:t>
            </w:r>
          </w:p>
          <w:p w14:paraId="2DA253DE" w14:textId="77777777" w:rsidR="00F833AC" w:rsidRPr="00193151" w:rsidRDefault="00F833AC" w:rsidP="00193151">
            <w:pPr>
              <w:pStyle w:val="ListParagraph"/>
              <w:numPr>
                <w:ilvl w:val="0"/>
                <w:numId w:val="25"/>
              </w:numPr>
              <w:rPr>
                <w:rFonts w:asciiTheme="minorHAnsi" w:hAnsiTheme="minorHAnsi" w:cstheme="minorHAnsi"/>
                <w:bCs/>
                <w:sz w:val="22"/>
                <w:szCs w:val="20"/>
              </w:rPr>
            </w:pPr>
            <w:r w:rsidRPr="00193151">
              <w:rPr>
                <w:rFonts w:asciiTheme="minorHAnsi" w:hAnsiTheme="minorHAnsi" w:cstheme="minorHAnsi"/>
                <w:bCs/>
                <w:sz w:val="22"/>
                <w:szCs w:val="20"/>
              </w:rPr>
              <w:t xml:space="preserve">Quality assurance via SLT meetings – findings and proposals to be shared at these meetings for approval.  </w:t>
            </w:r>
          </w:p>
          <w:p w14:paraId="477842B7" w14:textId="77777777" w:rsidR="00F833AC" w:rsidRPr="00193151" w:rsidRDefault="00F833AC" w:rsidP="00193151">
            <w:pPr>
              <w:pStyle w:val="ListParagraph"/>
              <w:numPr>
                <w:ilvl w:val="0"/>
                <w:numId w:val="25"/>
              </w:numPr>
              <w:rPr>
                <w:rFonts w:asciiTheme="minorHAnsi" w:hAnsiTheme="minorHAnsi" w:cstheme="minorHAnsi"/>
                <w:bCs/>
                <w:sz w:val="22"/>
                <w:szCs w:val="20"/>
              </w:rPr>
            </w:pPr>
            <w:r w:rsidRPr="00193151">
              <w:rPr>
                <w:rFonts w:asciiTheme="minorHAnsi" w:hAnsiTheme="minorHAnsi" w:cstheme="minorHAnsi"/>
                <w:bCs/>
                <w:sz w:val="22"/>
                <w:szCs w:val="20"/>
              </w:rPr>
              <w:t xml:space="preserve">Evidence informed.  Ensure that all proposals are rooted in evidence from a variety of stakeholders (either qualitative or </w:t>
            </w:r>
            <w:proofErr w:type="spellStart"/>
            <w:r w:rsidRPr="00193151">
              <w:rPr>
                <w:rFonts w:asciiTheme="minorHAnsi" w:hAnsiTheme="minorHAnsi" w:cstheme="minorHAnsi"/>
                <w:bCs/>
                <w:sz w:val="22"/>
                <w:szCs w:val="20"/>
              </w:rPr>
              <w:t>quantative</w:t>
            </w:r>
            <w:proofErr w:type="spellEnd"/>
            <w:r w:rsidRPr="00193151">
              <w:rPr>
                <w:rFonts w:asciiTheme="minorHAnsi" w:hAnsiTheme="minorHAnsi" w:cstheme="minorHAnsi"/>
                <w:bCs/>
                <w:sz w:val="22"/>
                <w:szCs w:val="20"/>
              </w:rPr>
              <w:t>) including pupil voice.</w:t>
            </w:r>
          </w:p>
          <w:p w14:paraId="6BA442DD" w14:textId="77777777" w:rsidR="00F833AC" w:rsidRPr="00193151" w:rsidRDefault="00F833AC" w:rsidP="00193151">
            <w:pPr>
              <w:pStyle w:val="ListParagraph"/>
              <w:numPr>
                <w:ilvl w:val="0"/>
                <w:numId w:val="25"/>
              </w:numPr>
              <w:rPr>
                <w:rFonts w:asciiTheme="minorHAnsi" w:hAnsiTheme="minorHAnsi" w:cstheme="minorHAnsi"/>
                <w:bCs/>
                <w:sz w:val="22"/>
                <w:szCs w:val="20"/>
              </w:rPr>
            </w:pPr>
            <w:r w:rsidRPr="00193151">
              <w:rPr>
                <w:rFonts w:asciiTheme="minorHAnsi" w:hAnsiTheme="minorHAnsi" w:cstheme="minorHAnsi"/>
                <w:bCs/>
                <w:sz w:val="22"/>
                <w:szCs w:val="20"/>
              </w:rPr>
              <w:t>Evaluation of research and any linked actions taken.</w:t>
            </w:r>
          </w:p>
          <w:p w14:paraId="17A61711" w14:textId="77777777" w:rsidR="00F833AC" w:rsidRPr="00193151" w:rsidRDefault="00F833AC" w:rsidP="00193151">
            <w:pPr>
              <w:pStyle w:val="ListParagraph"/>
              <w:numPr>
                <w:ilvl w:val="0"/>
                <w:numId w:val="25"/>
              </w:numPr>
              <w:spacing w:after="0"/>
              <w:rPr>
                <w:rFonts w:asciiTheme="minorHAnsi" w:hAnsiTheme="minorHAnsi" w:cstheme="minorHAnsi"/>
                <w:color w:val="auto"/>
                <w:sz w:val="22"/>
                <w:szCs w:val="22"/>
              </w:rPr>
            </w:pPr>
            <w:r w:rsidRPr="00193151">
              <w:rPr>
                <w:rFonts w:asciiTheme="minorHAnsi" w:hAnsiTheme="minorHAnsi" w:cstheme="minorHAnsi"/>
                <w:bCs/>
                <w:sz w:val="22"/>
                <w:szCs w:val="20"/>
              </w:rPr>
              <w:t>Collaboration with the Red Box Project to ensure the quality of resources and use their expertise to drive maximum impact</w:t>
            </w:r>
          </w:p>
        </w:tc>
        <w:tc>
          <w:tcPr>
            <w:tcW w:w="228" w:type="pct"/>
            <w:shd w:val="clear" w:color="auto" w:fill="auto"/>
          </w:tcPr>
          <w:p w14:paraId="59CFA78A" w14:textId="77777777" w:rsidR="00F833AC" w:rsidRPr="000618FF" w:rsidRDefault="00F833AC" w:rsidP="00F22094">
            <w:pPr>
              <w:spacing w:after="0"/>
              <w:rPr>
                <w:rFonts w:asciiTheme="minorHAnsi" w:hAnsiTheme="minorHAnsi" w:cstheme="minorHAnsi"/>
                <w:sz w:val="22"/>
                <w:szCs w:val="22"/>
              </w:rPr>
            </w:pPr>
            <w:r>
              <w:rPr>
                <w:rFonts w:asciiTheme="minorHAnsi" w:hAnsiTheme="minorHAnsi" w:cstheme="minorHAnsi"/>
                <w:sz w:val="22"/>
                <w:szCs w:val="22"/>
              </w:rPr>
              <w:t>AFB</w:t>
            </w:r>
          </w:p>
        </w:tc>
        <w:tc>
          <w:tcPr>
            <w:tcW w:w="226" w:type="pct"/>
            <w:shd w:val="clear" w:color="auto" w:fill="auto"/>
          </w:tcPr>
          <w:p w14:paraId="0E5B3419" w14:textId="77777777" w:rsidR="00F833AC" w:rsidRPr="000618FF" w:rsidRDefault="00F833AC" w:rsidP="00193151">
            <w:pPr>
              <w:spacing w:after="0"/>
              <w:rPr>
                <w:rFonts w:asciiTheme="minorHAnsi" w:hAnsiTheme="minorHAnsi" w:cstheme="minorHAnsi"/>
                <w:sz w:val="22"/>
                <w:szCs w:val="22"/>
              </w:rPr>
            </w:pPr>
            <w:r>
              <w:rPr>
                <w:rFonts w:asciiTheme="minorHAnsi" w:hAnsiTheme="minorHAnsi" w:cstheme="minorHAnsi"/>
                <w:sz w:val="22"/>
                <w:szCs w:val="22"/>
              </w:rPr>
              <w:t>Sept 2020</w:t>
            </w:r>
          </w:p>
        </w:tc>
        <w:tc>
          <w:tcPr>
            <w:tcW w:w="455" w:type="pct"/>
          </w:tcPr>
          <w:p w14:paraId="5BEA6A30" w14:textId="77777777" w:rsidR="00F833AC" w:rsidRPr="00E0576E" w:rsidRDefault="00A545AB" w:rsidP="00193151">
            <w:pPr>
              <w:spacing w:after="0"/>
              <w:rPr>
                <w:rFonts w:asciiTheme="minorHAnsi" w:hAnsiTheme="minorHAnsi" w:cstheme="minorHAnsi"/>
                <w:sz w:val="22"/>
                <w:szCs w:val="22"/>
              </w:rPr>
            </w:pPr>
            <w:r w:rsidRPr="00E0576E">
              <w:rPr>
                <w:rFonts w:asciiTheme="minorHAnsi" w:hAnsiTheme="minorHAnsi" w:cstheme="minorHAnsi"/>
                <w:sz w:val="22"/>
                <w:szCs w:val="22"/>
              </w:rPr>
              <w:t>£4379.94</w:t>
            </w:r>
          </w:p>
        </w:tc>
      </w:tr>
      <w:tr w:rsidR="00413A22" w:rsidRPr="00E0576E" w14:paraId="49B994E1" w14:textId="77777777" w:rsidTr="004B0D08">
        <w:tc>
          <w:tcPr>
            <w:tcW w:w="4319" w:type="pct"/>
            <w:gridSpan w:val="6"/>
            <w:tcMar>
              <w:top w:w="57" w:type="dxa"/>
              <w:bottom w:w="57" w:type="dxa"/>
            </w:tcMar>
          </w:tcPr>
          <w:p w14:paraId="3E7B7581" w14:textId="77777777" w:rsidR="00F833AC" w:rsidRPr="0036322B" w:rsidRDefault="00F833AC" w:rsidP="00F22094">
            <w:pPr>
              <w:spacing w:after="0"/>
              <w:jc w:val="right"/>
              <w:rPr>
                <w:rFonts w:asciiTheme="minorHAnsi" w:hAnsiTheme="minorHAnsi" w:cstheme="minorHAnsi"/>
              </w:rPr>
            </w:pPr>
            <w:r w:rsidRPr="0036322B">
              <w:rPr>
                <w:rFonts w:asciiTheme="minorHAnsi" w:hAnsiTheme="minorHAnsi" w:cstheme="minorHAnsi"/>
                <w:b/>
              </w:rPr>
              <w:t>Total budgeted cost</w:t>
            </w:r>
          </w:p>
        </w:tc>
        <w:tc>
          <w:tcPr>
            <w:tcW w:w="226" w:type="pct"/>
            <w:shd w:val="clear" w:color="auto" w:fill="FFFF00"/>
          </w:tcPr>
          <w:p w14:paraId="2157B985" w14:textId="77777777" w:rsidR="00F833AC" w:rsidRPr="00934C57" w:rsidRDefault="00F833AC" w:rsidP="00F22094">
            <w:pPr>
              <w:spacing w:after="0"/>
              <w:rPr>
                <w:rFonts w:asciiTheme="minorHAnsi" w:hAnsiTheme="minorHAnsi" w:cstheme="minorHAnsi"/>
                <w:b/>
              </w:rPr>
            </w:pPr>
          </w:p>
        </w:tc>
        <w:tc>
          <w:tcPr>
            <w:tcW w:w="455" w:type="pct"/>
            <w:shd w:val="clear" w:color="auto" w:fill="FFFF00"/>
          </w:tcPr>
          <w:p w14:paraId="3D74ED1F" w14:textId="77777777" w:rsidR="00F833AC" w:rsidRPr="00E0576E" w:rsidRDefault="00727C13" w:rsidP="00F22094">
            <w:pPr>
              <w:spacing w:after="0"/>
              <w:rPr>
                <w:rFonts w:asciiTheme="minorHAnsi" w:hAnsiTheme="minorHAnsi" w:cstheme="minorHAnsi"/>
                <w:b/>
              </w:rPr>
            </w:pPr>
            <w:r w:rsidRPr="00E0576E">
              <w:rPr>
                <w:rFonts w:asciiTheme="minorHAnsi" w:hAnsiTheme="minorHAnsi" w:cstheme="minorHAnsi"/>
                <w:b/>
              </w:rPr>
              <w:t>£</w:t>
            </w:r>
            <w:r w:rsidR="004B0D08" w:rsidRPr="00E0576E">
              <w:rPr>
                <w:rFonts w:asciiTheme="minorHAnsi" w:hAnsiTheme="minorHAnsi" w:cstheme="minorHAnsi"/>
                <w:b/>
              </w:rPr>
              <w:t>136</w:t>
            </w:r>
            <w:r w:rsidR="00E0576E" w:rsidRPr="00E0576E">
              <w:rPr>
                <w:rFonts w:asciiTheme="minorHAnsi" w:hAnsiTheme="minorHAnsi" w:cstheme="minorHAnsi"/>
                <w:b/>
              </w:rPr>
              <w:t>,997.80</w:t>
            </w:r>
          </w:p>
        </w:tc>
      </w:tr>
      <w:tr w:rsidR="004B0D08" w:rsidRPr="00E0576E" w14:paraId="4D3E0B8A" w14:textId="77777777" w:rsidTr="004B0D08">
        <w:tc>
          <w:tcPr>
            <w:tcW w:w="4545" w:type="pct"/>
            <w:gridSpan w:val="7"/>
            <w:tcMar>
              <w:top w:w="57" w:type="dxa"/>
              <w:bottom w:w="57" w:type="dxa"/>
            </w:tcMar>
            <w:vAlign w:val="center"/>
          </w:tcPr>
          <w:p w14:paraId="6F9154AD" w14:textId="77777777" w:rsidR="00F833AC" w:rsidRPr="0036322B" w:rsidRDefault="00F833AC" w:rsidP="00F22094">
            <w:pPr>
              <w:pStyle w:val="ListParagraph"/>
              <w:numPr>
                <w:ilvl w:val="0"/>
                <w:numId w:val="13"/>
              </w:numPr>
              <w:spacing w:after="0" w:line="240" w:lineRule="auto"/>
              <w:ind w:left="426" w:hanging="142"/>
              <w:contextualSpacing w:val="0"/>
              <w:rPr>
                <w:rFonts w:asciiTheme="minorHAnsi" w:hAnsiTheme="minorHAnsi" w:cstheme="minorHAnsi"/>
                <w:b/>
              </w:rPr>
            </w:pPr>
            <w:r w:rsidRPr="0036322B">
              <w:rPr>
                <w:rFonts w:asciiTheme="minorHAnsi" w:hAnsiTheme="minorHAnsi" w:cstheme="minorHAnsi"/>
                <w:b/>
              </w:rPr>
              <w:t>Enrichment activities &amp; other approaches</w:t>
            </w:r>
          </w:p>
        </w:tc>
        <w:tc>
          <w:tcPr>
            <w:tcW w:w="455" w:type="pct"/>
          </w:tcPr>
          <w:p w14:paraId="356A61FE" w14:textId="77777777" w:rsidR="00F833AC" w:rsidRPr="00E0576E" w:rsidRDefault="00F833AC" w:rsidP="00F22094">
            <w:pPr>
              <w:pStyle w:val="ListParagraph"/>
              <w:numPr>
                <w:ilvl w:val="0"/>
                <w:numId w:val="13"/>
              </w:numPr>
              <w:spacing w:after="0" w:line="240" w:lineRule="auto"/>
              <w:ind w:left="426" w:hanging="142"/>
              <w:contextualSpacing w:val="0"/>
              <w:rPr>
                <w:rFonts w:asciiTheme="minorHAnsi" w:hAnsiTheme="minorHAnsi" w:cstheme="minorHAnsi"/>
                <w:b/>
              </w:rPr>
            </w:pPr>
          </w:p>
        </w:tc>
      </w:tr>
      <w:tr w:rsidR="00E426A9" w:rsidRPr="00E0576E" w14:paraId="09AC8011" w14:textId="77777777" w:rsidTr="004B0D08">
        <w:tc>
          <w:tcPr>
            <w:tcW w:w="284" w:type="pct"/>
            <w:tcMar>
              <w:top w:w="57" w:type="dxa"/>
              <w:bottom w:w="57" w:type="dxa"/>
            </w:tcMar>
          </w:tcPr>
          <w:p w14:paraId="604D84CC" w14:textId="77777777" w:rsidR="00F833AC" w:rsidRPr="00E45721" w:rsidRDefault="00F833AC" w:rsidP="00F22094">
            <w:pPr>
              <w:spacing w:after="0"/>
              <w:rPr>
                <w:rFonts w:asciiTheme="minorHAnsi" w:hAnsiTheme="minorHAnsi" w:cstheme="minorHAnsi"/>
                <w:b/>
                <w:sz w:val="22"/>
                <w:szCs w:val="22"/>
              </w:rPr>
            </w:pPr>
            <w:r w:rsidRPr="00E45721">
              <w:rPr>
                <w:rFonts w:asciiTheme="minorHAnsi" w:hAnsiTheme="minorHAnsi" w:cstheme="minorHAnsi"/>
                <w:b/>
                <w:sz w:val="20"/>
                <w:szCs w:val="22"/>
              </w:rPr>
              <w:t>Desired outcome</w:t>
            </w:r>
          </w:p>
        </w:tc>
        <w:tc>
          <w:tcPr>
            <w:tcW w:w="533" w:type="pct"/>
            <w:gridSpan w:val="2"/>
            <w:tcMar>
              <w:top w:w="57" w:type="dxa"/>
              <w:bottom w:w="57" w:type="dxa"/>
            </w:tcMar>
          </w:tcPr>
          <w:p w14:paraId="18EC73E2" w14:textId="77777777" w:rsidR="00F833AC" w:rsidRPr="00E45721" w:rsidRDefault="00F833AC" w:rsidP="00F22094">
            <w:pPr>
              <w:spacing w:after="0"/>
              <w:rPr>
                <w:rFonts w:asciiTheme="minorHAnsi" w:hAnsiTheme="minorHAnsi" w:cstheme="minorHAnsi"/>
                <w:sz w:val="22"/>
                <w:szCs w:val="22"/>
              </w:rPr>
            </w:pPr>
            <w:r w:rsidRPr="00E45721">
              <w:rPr>
                <w:rFonts w:asciiTheme="minorHAnsi" w:hAnsiTheme="minorHAnsi" w:cstheme="minorHAnsi"/>
                <w:b/>
                <w:sz w:val="22"/>
                <w:szCs w:val="22"/>
              </w:rPr>
              <w:t>Chosen action / approach</w:t>
            </w:r>
          </w:p>
        </w:tc>
        <w:tc>
          <w:tcPr>
            <w:tcW w:w="1728" w:type="pct"/>
            <w:tcMar>
              <w:top w:w="57" w:type="dxa"/>
              <w:bottom w:w="57" w:type="dxa"/>
            </w:tcMar>
          </w:tcPr>
          <w:p w14:paraId="42265C8C" w14:textId="77777777" w:rsidR="00F833AC" w:rsidRPr="00E45721" w:rsidRDefault="00F833AC" w:rsidP="00F22094">
            <w:pPr>
              <w:spacing w:after="0"/>
              <w:rPr>
                <w:rFonts w:asciiTheme="minorHAnsi" w:hAnsiTheme="minorHAnsi" w:cstheme="minorHAnsi"/>
                <w:b/>
                <w:sz w:val="22"/>
                <w:szCs w:val="22"/>
              </w:rPr>
            </w:pPr>
            <w:r w:rsidRPr="00E45721">
              <w:rPr>
                <w:rFonts w:asciiTheme="minorHAnsi" w:hAnsiTheme="minorHAnsi" w:cstheme="minorHAnsi"/>
                <w:b/>
                <w:sz w:val="22"/>
                <w:szCs w:val="22"/>
              </w:rPr>
              <w:t>What is the evidence and rationale for this choice?</w:t>
            </w:r>
          </w:p>
        </w:tc>
        <w:tc>
          <w:tcPr>
            <w:tcW w:w="1546" w:type="pct"/>
            <w:tcMar>
              <w:top w:w="57" w:type="dxa"/>
              <w:bottom w:w="57" w:type="dxa"/>
            </w:tcMar>
          </w:tcPr>
          <w:p w14:paraId="54B95095" w14:textId="77777777" w:rsidR="00F833AC" w:rsidRPr="00E45721" w:rsidRDefault="00F833AC" w:rsidP="00F22094">
            <w:pPr>
              <w:spacing w:after="0"/>
              <w:rPr>
                <w:rFonts w:asciiTheme="minorHAnsi" w:hAnsiTheme="minorHAnsi" w:cstheme="minorHAnsi"/>
                <w:sz w:val="22"/>
                <w:szCs w:val="22"/>
              </w:rPr>
            </w:pPr>
            <w:r w:rsidRPr="00E45721">
              <w:rPr>
                <w:rFonts w:asciiTheme="minorHAnsi" w:hAnsiTheme="minorHAnsi" w:cstheme="minorHAnsi"/>
                <w:b/>
                <w:sz w:val="22"/>
                <w:szCs w:val="22"/>
              </w:rPr>
              <w:t>How will you ensure it is implemented well?</w:t>
            </w:r>
          </w:p>
        </w:tc>
        <w:tc>
          <w:tcPr>
            <w:tcW w:w="228" w:type="pct"/>
          </w:tcPr>
          <w:p w14:paraId="64554948" w14:textId="77777777" w:rsidR="00F833AC" w:rsidRPr="00E45721" w:rsidRDefault="00F833AC" w:rsidP="00F22094">
            <w:pPr>
              <w:spacing w:after="0"/>
              <w:rPr>
                <w:rFonts w:asciiTheme="minorHAnsi" w:hAnsiTheme="minorHAnsi" w:cstheme="minorHAnsi"/>
                <w:sz w:val="22"/>
                <w:szCs w:val="22"/>
              </w:rPr>
            </w:pPr>
            <w:r w:rsidRPr="00E45721">
              <w:rPr>
                <w:rFonts w:asciiTheme="minorHAnsi" w:hAnsiTheme="minorHAnsi" w:cstheme="minorHAnsi"/>
                <w:b/>
                <w:sz w:val="22"/>
                <w:szCs w:val="22"/>
              </w:rPr>
              <w:t>Staff lead</w:t>
            </w:r>
          </w:p>
        </w:tc>
        <w:tc>
          <w:tcPr>
            <w:tcW w:w="226" w:type="pct"/>
          </w:tcPr>
          <w:p w14:paraId="36E9313D" w14:textId="77777777" w:rsidR="00F833AC" w:rsidRPr="00E45721" w:rsidRDefault="00F833AC" w:rsidP="00F22094">
            <w:pPr>
              <w:spacing w:after="0"/>
              <w:rPr>
                <w:rFonts w:asciiTheme="minorHAnsi" w:hAnsiTheme="minorHAnsi" w:cstheme="minorHAnsi"/>
                <w:sz w:val="22"/>
                <w:szCs w:val="22"/>
              </w:rPr>
            </w:pPr>
            <w:r>
              <w:rPr>
                <w:rFonts w:asciiTheme="minorHAnsi" w:hAnsiTheme="minorHAnsi" w:cstheme="minorHAnsi"/>
                <w:b/>
                <w:sz w:val="22"/>
                <w:szCs w:val="22"/>
              </w:rPr>
              <w:t>Review date</w:t>
            </w:r>
          </w:p>
        </w:tc>
        <w:tc>
          <w:tcPr>
            <w:tcW w:w="455" w:type="pct"/>
          </w:tcPr>
          <w:p w14:paraId="2B12C216" w14:textId="77777777" w:rsidR="00F833AC" w:rsidRPr="00E0576E" w:rsidRDefault="00F833AC" w:rsidP="00F22094">
            <w:pPr>
              <w:spacing w:after="0"/>
              <w:rPr>
                <w:rFonts w:asciiTheme="minorHAnsi" w:hAnsiTheme="minorHAnsi" w:cstheme="minorHAnsi"/>
                <w:b/>
                <w:sz w:val="22"/>
                <w:szCs w:val="22"/>
              </w:rPr>
            </w:pPr>
          </w:p>
        </w:tc>
      </w:tr>
      <w:tr w:rsidR="00E426A9" w:rsidRPr="00E0576E" w14:paraId="76401B1C" w14:textId="77777777" w:rsidTr="004B0D08">
        <w:tc>
          <w:tcPr>
            <w:tcW w:w="284" w:type="pct"/>
            <w:vMerge w:val="restart"/>
            <w:tcMar>
              <w:top w:w="57" w:type="dxa"/>
              <w:bottom w:w="57" w:type="dxa"/>
            </w:tcMar>
          </w:tcPr>
          <w:p w14:paraId="39B9B6E3" w14:textId="77777777" w:rsidR="00F833AC" w:rsidRPr="00786B2E" w:rsidRDefault="00F833AC" w:rsidP="00F22094">
            <w:pPr>
              <w:spacing w:after="0"/>
              <w:rPr>
                <w:rFonts w:asciiTheme="minorHAnsi" w:hAnsiTheme="minorHAnsi" w:cstheme="minorHAnsi"/>
              </w:rPr>
            </w:pPr>
            <w:r>
              <w:rPr>
                <w:rFonts w:asciiTheme="minorHAnsi" w:hAnsiTheme="minorHAnsi" w:cstheme="minorHAnsi"/>
                <w:sz w:val="22"/>
              </w:rPr>
              <w:t>A</w:t>
            </w:r>
          </w:p>
          <w:p w14:paraId="24A9EA79" w14:textId="77777777" w:rsidR="00F833AC" w:rsidRPr="00786B2E" w:rsidRDefault="00F833AC" w:rsidP="00F22094">
            <w:pPr>
              <w:spacing w:after="0"/>
              <w:rPr>
                <w:rFonts w:asciiTheme="minorHAnsi" w:hAnsiTheme="minorHAnsi" w:cstheme="minorHAnsi"/>
              </w:rPr>
            </w:pPr>
          </w:p>
        </w:tc>
        <w:tc>
          <w:tcPr>
            <w:tcW w:w="533" w:type="pct"/>
            <w:gridSpan w:val="2"/>
            <w:tcMar>
              <w:top w:w="57" w:type="dxa"/>
              <w:bottom w:w="57" w:type="dxa"/>
            </w:tcMar>
          </w:tcPr>
          <w:p w14:paraId="2594ECCA" w14:textId="77777777" w:rsidR="00F833AC" w:rsidRPr="0036322B" w:rsidRDefault="00F833AC" w:rsidP="00F22094">
            <w:pPr>
              <w:spacing w:after="0"/>
              <w:rPr>
                <w:rFonts w:asciiTheme="minorHAnsi" w:hAnsiTheme="minorHAnsi" w:cstheme="minorHAnsi"/>
                <w:b/>
              </w:rPr>
            </w:pPr>
            <w:r w:rsidRPr="0036322B">
              <w:rPr>
                <w:rFonts w:asciiTheme="minorHAnsi" w:hAnsiTheme="minorHAnsi" w:cstheme="minorHAnsi"/>
                <w:sz w:val="22"/>
              </w:rPr>
              <w:t xml:space="preserve">Increased participation in extracurricular activities. </w:t>
            </w:r>
            <w:proofErr w:type="spellStart"/>
            <w:proofErr w:type="gramStart"/>
            <w:r w:rsidRPr="0036322B">
              <w:rPr>
                <w:rFonts w:asciiTheme="minorHAnsi" w:hAnsiTheme="minorHAnsi" w:cstheme="minorHAnsi"/>
                <w:sz w:val="22"/>
              </w:rPr>
              <w:t>eg</w:t>
            </w:r>
            <w:proofErr w:type="spellEnd"/>
            <w:r w:rsidRPr="0036322B">
              <w:rPr>
                <w:rFonts w:asciiTheme="minorHAnsi" w:hAnsiTheme="minorHAnsi" w:cstheme="minorHAnsi"/>
                <w:sz w:val="22"/>
              </w:rPr>
              <w:t xml:space="preserve">  STEM</w:t>
            </w:r>
            <w:proofErr w:type="gramEnd"/>
            <w:r w:rsidRPr="0036322B">
              <w:rPr>
                <w:rFonts w:asciiTheme="minorHAnsi" w:hAnsiTheme="minorHAnsi" w:cstheme="minorHAnsi"/>
                <w:sz w:val="22"/>
              </w:rPr>
              <w:t xml:space="preserve"> club</w:t>
            </w:r>
            <w:r>
              <w:rPr>
                <w:rFonts w:asciiTheme="minorHAnsi" w:hAnsiTheme="minorHAnsi" w:cstheme="minorHAnsi"/>
                <w:sz w:val="22"/>
              </w:rPr>
              <w:t>, university visits</w:t>
            </w:r>
            <w:r w:rsidR="000C1C36">
              <w:rPr>
                <w:rFonts w:asciiTheme="minorHAnsi" w:hAnsiTheme="minorHAnsi" w:cstheme="minorHAnsi"/>
                <w:sz w:val="22"/>
              </w:rPr>
              <w:t>, Active lunch, sports teams,</w:t>
            </w:r>
          </w:p>
        </w:tc>
        <w:tc>
          <w:tcPr>
            <w:tcW w:w="1728" w:type="pct"/>
            <w:tcMar>
              <w:top w:w="57" w:type="dxa"/>
              <w:bottom w:w="57" w:type="dxa"/>
            </w:tcMar>
          </w:tcPr>
          <w:p w14:paraId="5D4CCA23" w14:textId="77777777" w:rsidR="00F833AC" w:rsidRDefault="00F833AC" w:rsidP="00F22094">
            <w:pPr>
              <w:spacing w:after="0"/>
              <w:rPr>
                <w:rFonts w:asciiTheme="minorHAnsi" w:hAnsiTheme="minorHAnsi" w:cstheme="minorHAnsi"/>
                <w:sz w:val="22"/>
              </w:rPr>
            </w:pPr>
            <w:r w:rsidRPr="0036322B">
              <w:rPr>
                <w:rFonts w:asciiTheme="minorHAnsi" w:hAnsiTheme="minorHAnsi" w:cstheme="minorHAnsi"/>
                <w:sz w:val="22"/>
              </w:rPr>
              <w:t>Sutton Trust:  evidence shows that aspirational activities and small group work have a beneficial outcome on pupil’s engagement in school and their self-confidence.</w:t>
            </w:r>
          </w:p>
          <w:p w14:paraId="65F388DD" w14:textId="77777777" w:rsidR="00F833AC" w:rsidRDefault="00F833AC" w:rsidP="00F22094">
            <w:pPr>
              <w:spacing w:after="0"/>
              <w:rPr>
                <w:rFonts w:asciiTheme="minorHAnsi" w:hAnsiTheme="minorHAnsi" w:cstheme="minorHAnsi"/>
                <w:sz w:val="22"/>
              </w:rPr>
            </w:pPr>
            <w:r>
              <w:rPr>
                <w:rFonts w:asciiTheme="minorHAnsi" w:hAnsiTheme="minorHAnsi" w:cstheme="minorHAnsi"/>
                <w:sz w:val="22"/>
              </w:rPr>
              <w:t xml:space="preserve">In-school evidence and rationale – high attendance rates at extra-curricular clubs and increases in pupil confidence and enjoyment of subjects. </w:t>
            </w:r>
          </w:p>
          <w:p w14:paraId="4AD6728E" w14:textId="77777777" w:rsidR="000C1C36" w:rsidRPr="000C1C36" w:rsidRDefault="000C1C36" w:rsidP="00F22094">
            <w:pPr>
              <w:spacing w:after="0"/>
              <w:rPr>
                <w:rFonts w:asciiTheme="minorHAnsi" w:hAnsiTheme="minorHAnsi" w:cstheme="minorHAnsi"/>
              </w:rPr>
            </w:pPr>
            <w:r w:rsidRPr="000C1C36">
              <w:rPr>
                <w:rFonts w:asciiTheme="minorHAnsi" w:hAnsiTheme="minorHAnsi" w:cstheme="minorHAnsi"/>
              </w:rPr>
              <w:t xml:space="preserve">Positive social time experience for students </w:t>
            </w:r>
          </w:p>
        </w:tc>
        <w:tc>
          <w:tcPr>
            <w:tcW w:w="1546" w:type="pct"/>
            <w:tcMar>
              <w:top w:w="57" w:type="dxa"/>
              <w:bottom w:w="57" w:type="dxa"/>
            </w:tcMar>
          </w:tcPr>
          <w:p w14:paraId="1FF59D7C" w14:textId="77777777" w:rsidR="00F833AC" w:rsidRPr="003B0673" w:rsidRDefault="00F833AC" w:rsidP="009A385B">
            <w:pPr>
              <w:pStyle w:val="ListParagraph"/>
              <w:numPr>
                <w:ilvl w:val="0"/>
                <w:numId w:val="26"/>
              </w:numPr>
              <w:spacing w:after="0"/>
              <w:rPr>
                <w:rFonts w:asciiTheme="minorHAnsi" w:hAnsiTheme="minorHAnsi" w:cstheme="minorHAnsi"/>
                <w:b/>
              </w:rPr>
            </w:pPr>
            <w:r w:rsidRPr="009A385B">
              <w:rPr>
                <w:rFonts w:asciiTheme="minorHAnsi" w:hAnsiTheme="minorHAnsi" w:cstheme="minorHAnsi"/>
                <w:sz w:val="22"/>
              </w:rPr>
              <w:t>Enthusiastic volunteers will run STEM club.  They will be required to feedback to SLT.</w:t>
            </w:r>
          </w:p>
          <w:p w14:paraId="2CA7671A" w14:textId="77777777" w:rsidR="003B0673" w:rsidRPr="003B0673" w:rsidRDefault="003B0673" w:rsidP="009A385B">
            <w:pPr>
              <w:pStyle w:val="ListParagraph"/>
              <w:numPr>
                <w:ilvl w:val="0"/>
                <w:numId w:val="26"/>
              </w:numPr>
              <w:spacing w:after="0"/>
              <w:rPr>
                <w:rFonts w:asciiTheme="minorHAnsi" w:hAnsiTheme="minorHAnsi" w:cstheme="minorHAnsi"/>
              </w:rPr>
            </w:pPr>
            <w:r w:rsidRPr="003B0673">
              <w:rPr>
                <w:rFonts w:asciiTheme="minorHAnsi" w:hAnsiTheme="minorHAnsi" w:cstheme="minorHAnsi"/>
              </w:rPr>
              <w:t>Pupil involvement in extra</w:t>
            </w:r>
            <w:r>
              <w:rPr>
                <w:rFonts w:asciiTheme="minorHAnsi" w:hAnsiTheme="minorHAnsi" w:cstheme="minorHAnsi"/>
              </w:rPr>
              <w:t>-</w:t>
            </w:r>
            <w:r w:rsidRPr="003B0673">
              <w:rPr>
                <w:rFonts w:asciiTheme="minorHAnsi" w:hAnsiTheme="minorHAnsi" w:cstheme="minorHAnsi"/>
              </w:rPr>
              <w:t>curricular activities monitored and assessed.</w:t>
            </w:r>
          </w:p>
        </w:tc>
        <w:tc>
          <w:tcPr>
            <w:tcW w:w="228" w:type="pct"/>
          </w:tcPr>
          <w:p w14:paraId="2D2B2E1B" w14:textId="77777777" w:rsidR="00F833AC" w:rsidRPr="009A385B" w:rsidRDefault="00F833AC" w:rsidP="00F22094">
            <w:pPr>
              <w:spacing w:after="0"/>
              <w:rPr>
                <w:rFonts w:asciiTheme="minorHAnsi" w:hAnsiTheme="minorHAnsi" w:cstheme="minorHAnsi"/>
                <w:sz w:val="22"/>
              </w:rPr>
            </w:pPr>
            <w:r>
              <w:rPr>
                <w:rFonts w:asciiTheme="minorHAnsi" w:hAnsiTheme="minorHAnsi" w:cstheme="minorHAnsi"/>
                <w:sz w:val="22"/>
              </w:rPr>
              <w:t>VHL</w:t>
            </w:r>
          </w:p>
        </w:tc>
        <w:tc>
          <w:tcPr>
            <w:tcW w:w="226" w:type="pct"/>
          </w:tcPr>
          <w:p w14:paraId="6C949D98" w14:textId="77777777" w:rsidR="00F833AC" w:rsidRPr="0036322B" w:rsidRDefault="00F833AC" w:rsidP="009A385B">
            <w:pPr>
              <w:spacing w:after="0"/>
              <w:rPr>
                <w:rFonts w:asciiTheme="minorHAnsi" w:hAnsiTheme="minorHAnsi" w:cstheme="minorHAnsi"/>
                <w:b/>
              </w:rPr>
            </w:pPr>
            <w:r>
              <w:rPr>
                <w:rFonts w:asciiTheme="minorHAnsi" w:hAnsiTheme="minorHAnsi" w:cstheme="minorHAnsi"/>
                <w:sz w:val="22"/>
              </w:rPr>
              <w:t>Sept 2020</w:t>
            </w:r>
          </w:p>
        </w:tc>
        <w:tc>
          <w:tcPr>
            <w:tcW w:w="455" w:type="pct"/>
          </w:tcPr>
          <w:p w14:paraId="1C6EBD9E" w14:textId="77777777" w:rsidR="000C1C36" w:rsidRPr="00E0576E" w:rsidRDefault="000C1C36" w:rsidP="000C1C36">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51,596</w:t>
            </w:r>
          </w:p>
          <w:p w14:paraId="5F6D115E" w14:textId="77777777" w:rsidR="00F833AC" w:rsidRPr="00E0576E" w:rsidRDefault="00F833AC" w:rsidP="009A385B">
            <w:pPr>
              <w:spacing w:after="0"/>
              <w:rPr>
                <w:rFonts w:asciiTheme="minorHAnsi" w:hAnsiTheme="minorHAnsi" w:cstheme="minorHAnsi"/>
                <w:sz w:val="22"/>
              </w:rPr>
            </w:pPr>
          </w:p>
        </w:tc>
      </w:tr>
      <w:tr w:rsidR="00E426A9" w:rsidRPr="00E0576E" w14:paraId="18DA6940" w14:textId="77777777" w:rsidTr="004B0D08">
        <w:tc>
          <w:tcPr>
            <w:tcW w:w="284" w:type="pct"/>
            <w:vMerge/>
            <w:tcMar>
              <w:top w:w="57" w:type="dxa"/>
              <w:bottom w:w="57" w:type="dxa"/>
            </w:tcMar>
          </w:tcPr>
          <w:p w14:paraId="145D0AD1" w14:textId="77777777" w:rsidR="00F833AC" w:rsidRPr="0036322B"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5074C153" w14:textId="77777777" w:rsidR="00F833AC" w:rsidRPr="0036322B" w:rsidRDefault="00F833AC" w:rsidP="00F22094">
            <w:pPr>
              <w:spacing w:after="0"/>
              <w:rPr>
                <w:rFonts w:asciiTheme="minorHAnsi" w:hAnsiTheme="minorHAnsi" w:cstheme="minorHAnsi"/>
                <w:sz w:val="22"/>
              </w:rPr>
            </w:pPr>
            <w:r w:rsidRPr="0036322B">
              <w:rPr>
                <w:rFonts w:asciiTheme="minorHAnsi" w:hAnsiTheme="minorHAnsi" w:cstheme="minorHAnsi"/>
                <w:sz w:val="22"/>
              </w:rPr>
              <w:t>Subsidised Music Tuition</w:t>
            </w:r>
          </w:p>
        </w:tc>
        <w:tc>
          <w:tcPr>
            <w:tcW w:w="1728" w:type="pct"/>
            <w:tcMar>
              <w:top w:w="57" w:type="dxa"/>
              <w:bottom w:w="57" w:type="dxa"/>
            </w:tcMar>
          </w:tcPr>
          <w:p w14:paraId="2A297F58" w14:textId="77777777" w:rsidR="00F833AC" w:rsidRPr="0036322B" w:rsidRDefault="00F833AC" w:rsidP="00F22094">
            <w:pPr>
              <w:spacing w:after="0"/>
              <w:rPr>
                <w:rFonts w:asciiTheme="minorHAnsi" w:hAnsiTheme="minorHAnsi" w:cstheme="minorHAnsi"/>
                <w:sz w:val="22"/>
              </w:rPr>
            </w:pPr>
            <w:r w:rsidRPr="0036322B">
              <w:rPr>
                <w:rFonts w:asciiTheme="minorHAnsi" w:hAnsiTheme="minorHAnsi" w:cstheme="minorHAnsi"/>
                <w:sz w:val="22"/>
              </w:rPr>
              <w:t>This raises pupils’ confidence and aspirations.</w:t>
            </w:r>
          </w:p>
        </w:tc>
        <w:tc>
          <w:tcPr>
            <w:tcW w:w="1546" w:type="pct"/>
            <w:tcMar>
              <w:top w:w="57" w:type="dxa"/>
              <w:bottom w:w="57" w:type="dxa"/>
            </w:tcMar>
          </w:tcPr>
          <w:p w14:paraId="150725EB"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 xml:space="preserve">Head of Music department has overview of peripatetic teachers with attendance rates and progress of pupils.  </w:t>
            </w:r>
          </w:p>
        </w:tc>
        <w:tc>
          <w:tcPr>
            <w:tcW w:w="228" w:type="pct"/>
          </w:tcPr>
          <w:p w14:paraId="4E465EC5"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AMR</w:t>
            </w:r>
          </w:p>
        </w:tc>
        <w:tc>
          <w:tcPr>
            <w:tcW w:w="226" w:type="pct"/>
          </w:tcPr>
          <w:p w14:paraId="7CAE8075"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Sept 2020</w:t>
            </w:r>
          </w:p>
        </w:tc>
        <w:tc>
          <w:tcPr>
            <w:tcW w:w="455" w:type="pct"/>
          </w:tcPr>
          <w:p w14:paraId="4D8300FD" w14:textId="77777777" w:rsidR="004837D0" w:rsidRPr="00E0576E" w:rsidRDefault="004837D0"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 xml:space="preserve">16,000.00 </w:t>
            </w:r>
          </w:p>
          <w:p w14:paraId="35C9C6BF" w14:textId="77777777" w:rsidR="00F833AC" w:rsidRPr="00E0576E" w:rsidRDefault="00F833AC" w:rsidP="00F22094">
            <w:pPr>
              <w:spacing w:after="0"/>
              <w:rPr>
                <w:rFonts w:asciiTheme="minorHAnsi" w:hAnsiTheme="minorHAnsi" w:cstheme="minorHAnsi"/>
                <w:sz w:val="22"/>
              </w:rPr>
            </w:pPr>
          </w:p>
        </w:tc>
      </w:tr>
      <w:tr w:rsidR="00E426A9" w:rsidRPr="00E0576E" w14:paraId="47AEEA29" w14:textId="77777777" w:rsidTr="004B0D08">
        <w:tc>
          <w:tcPr>
            <w:tcW w:w="284" w:type="pct"/>
            <w:vMerge/>
            <w:tcMar>
              <w:top w:w="57" w:type="dxa"/>
              <w:bottom w:w="57" w:type="dxa"/>
            </w:tcMar>
          </w:tcPr>
          <w:p w14:paraId="0E048A41" w14:textId="77777777" w:rsidR="00F833AC" w:rsidRPr="0036322B"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5F389676" w14:textId="77777777" w:rsidR="00F833AC" w:rsidRPr="00577957" w:rsidRDefault="00F833AC" w:rsidP="00F22094">
            <w:pPr>
              <w:spacing w:after="0"/>
              <w:rPr>
                <w:rFonts w:asciiTheme="minorHAnsi" w:hAnsiTheme="minorHAnsi" w:cstheme="minorHAnsi"/>
                <w:color w:val="auto"/>
                <w:sz w:val="22"/>
              </w:rPr>
            </w:pPr>
            <w:r w:rsidRPr="00577957">
              <w:rPr>
                <w:rFonts w:asciiTheme="minorHAnsi" w:hAnsiTheme="minorHAnsi" w:cstheme="minorHAnsi"/>
                <w:color w:val="auto"/>
                <w:sz w:val="22"/>
              </w:rPr>
              <w:t>Targeted pupils are invited to take part in Brilliant Club.</w:t>
            </w:r>
          </w:p>
        </w:tc>
        <w:tc>
          <w:tcPr>
            <w:tcW w:w="1728" w:type="pct"/>
            <w:tcMar>
              <w:top w:w="57" w:type="dxa"/>
              <w:bottom w:w="57" w:type="dxa"/>
            </w:tcMar>
          </w:tcPr>
          <w:p w14:paraId="18F10536" w14:textId="77777777" w:rsidR="00F833AC" w:rsidRPr="00577957" w:rsidRDefault="00F833AC" w:rsidP="00F22094">
            <w:pPr>
              <w:spacing w:after="0"/>
              <w:rPr>
                <w:rFonts w:asciiTheme="minorHAnsi" w:hAnsiTheme="minorHAnsi" w:cstheme="minorHAnsi"/>
                <w:color w:val="auto"/>
                <w:sz w:val="22"/>
              </w:rPr>
            </w:pPr>
            <w:r w:rsidRPr="00577957">
              <w:rPr>
                <w:rFonts w:asciiTheme="minorHAnsi" w:hAnsiTheme="minorHAnsi" w:cstheme="minorHAnsi"/>
                <w:color w:val="auto"/>
                <w:sz w:val="22"/>
              </w:rPr>
              <w:t>Previous completion rates are high with positive pupil feedback and performance.  Two KS5 students who were previously involved with Brilliant club have received offers from Cambridge University.</w:t>
            </w:r>
          </w:p>
        </w:tc>
        <w:tc>
          <w:tcPr>
            <w:tcW w:w="1546" w:type="pct"/>
            <w:tcMar>
              <w:top w:w="57" w:type="dxa"/>
              <w:bottom w:w="57" w:type="dxa"/>
            </w:tcMar>
          </w:tcPr>
          <w:p w14:paraId="7161A202" w14:textId="77777777" w:rsidR="00F833AC" w:rsidRPr="00577957" w:rsidRDefault="00F833AC" w:rsidP="00F22094">
            <w:pPr>
              <w:spacing w:after="0"/>
              <w:rPr>
                <w:rFonts w:asciiTheme="minorHAnsi" w:hAnsiTheme="minorHAnsi" w:cstheme="minorHAnsi"/>
                <w:color w:val="auto"/>
                <w:sz w:val="22"/>
              </w:rPr>
            </w:pPr>
            <w:r w:rsidRPr="00577957">
              <w:rPr>
                <w:rFonts w:asciiTheme="minorHAnsi" w:hAnsiTheme="minorHAnsi" w:cstheme="minorHAnsi"/>
                <w:color w:val="auto"/>
                <w:sz w:val="22"/>
              </w:rPr>
              <w:t>Pupils will be carefully selected. There will be a central school contact.</w:t>
            </w:r>
            <w:r>
              <w:rPr>
                <w:rFonts w:asciiTheme="minorHAnsi" w:hAnsiTheme="minorHAnsi" w:cstheme="minorHAnsi"/>
                <w:color w:val="auto"/>
                <w:sz w:val="22"/>
              </w:rPr>
              <w:t xml:space="preserve">  </w:t>
            </w:r>
            <w:r w:rsidRPr="00DD3937">
              <w:rPr>
                <w:rFonts w:asciiTheme="minorHAnsi" w:hAnsiTheme="minorHAnsi" w:cstheme="minorHAnsi"/>
                <w:sz w:val="22"/>
                <w:szCs w:val="22"/>
              </w:rPr>
              <w:t>Continue the smooth and regular communication between programme officers and PhD students in order that the programme runs smoothly</w:t>
            </w:r>
            <w:r>
              <w:rPr>
                <w:rFonts w:asciiTheme="minorHAnsi" w:hAnsiTheme="minorHAnsi" w:cstheme="minorHAnsi"/>
                <w:sz w:val="22"/>
                <w:szCs w:val="22"/>
              </w:rPr>
              <w:t>.</w:t>
            </w:r>
          </w:p>
        </w:tc>
        <w:tc>
          <w:tcPr>
            <w:tcW w:w="228" w:type="pct"/>
          </w:tcPr>
          <w:p w14:paraId="49912C2C" w14:textId="77777777" w:rsidR="00F833AC" w:rsidRPr="00577957" w:rsidRDefault="00F833AC" w:rsidP="00F22094">
            <w:pPr>
              <w:spacing w:after="0"/>
              <w:rPr>
                <w:rFonts w:asciiTheme="minorHAnsi" w:hAnsiTheme="minorHAnsi" w:cstheme="minorHAnsi"/>
                <w:color w:val="auto"/>
                <w:sz w:val="22"/>
              </w:rPr>
            </w:pPr>
            <w:r>
              <w:rPr>
                <w:rFonts w:asciiTheme="minorHAnsi" w:hAnsiTheme="minorHAnsi" w:cstheme="minorHAnsi"/>
                <w:color w:val="auto"/>
                <w:sz w:val="22"/>
              </w:rPr>
              <w:t>CPE</w:t>
            </w:r>
          </w:p>
        </w:tc>
        <w:tc>
          <w:tcPr>
            <w:tcW w:w="226" w:type="pct"/>
          </w:tcPr>
          <w:p w14:paraId="61588127" w14:textId="77777777" w:rsidR="00F833AC" w:rsidRPr="00577957" w:rsidRDefault="00F833AC" w:rsidP="00F22094">
            <w:pPr>
              <w:spacing w:after="0"/>
              <w:rPr>
                <w:rFonts w:asciiTheme="minorHAnsi" w:hAnsiTheme="minorHAnsi" w:cstheme="minorHAnsi"/>
                <w:color w:val="auto"/>
                <w:sz w:val="22"/>
              </w:rPr>
            </w:pPr>
            <w:r>
              <w:rPr>
                <w:rFonts w:asciiTheme="minorHAnsi" w:hAnsiTheme="minorHAnsi" w:cstheme="minorHAnsi"/>
                <w:sz w:val="22"/>
              </w:rPr>
              <w:t>Sept 2020</w:t>
            </w:r>
          </w:p>
        </w:tc>
        <w:tc>
          <w:tcPr>
            <w:tcW w:w="455" w:type="pct"/>
          </w:tcPr>
          <w:p w14:paraId="1B5FA7F6" w14:textId="77777777" w:rsidR="004837D0" w:rsidRPr="00E0576E" w:rsidRDefault="004837D0"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 xml:space="preserve">7,000 </w:t>
            </w:r>
          </w:p>
          <w:p w14:paraId="3FBB4655" w14:textId="77777777" w:rsidR="00E0576E" w:rsidRPr="00E0576E" w:rsidRDefault="00E0576E"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£2499.21</w:t>
            </w:r>
          </w:p>
          <w:p w14:paraId="0E860D0A" w14:textId="77777777" w:rsidR="00F833AC" w:rsidRPr="00E0576E" w:rsidRDefault="00F833AC" w:rsidP="00F22094">
            <w:pPr>
              <w:spacing w:after="0"/>
              <w:rPr>
                <w:rFonts w:asciiTheme="minorHAnsi" w:hAnsiTheme="minorHAnsi" w:cstheme="minorHAnsi"/>
                <w:sz w:val="22"/>
              </w:rPr>
            </w:pPr>
          </w:p>
        </w:tc>
      </w:tr>
      <w:tr w:rsidR="00E426A9" w:rsidRPr="00E0576E" w14:paraId="633A515B" w14:textId="77777777" w:rsidTr="004B0D08">
        <w:tc>
          <w:tcPr>
            <w:tcW w:w="284" w:type="pct"/>
            <w:vMerge/>
            <w:tcMar>
              <w:top w:w="57" w:type="dxa"/>
              <w:bottom w:w="57" w:type="dxa"/>
            </w:tcMar>
          </w:tcPr>
          <w:p w14:paraId="1C5A0335" w14:textId="77777777" w:rsidR="00F833AC" w:rsidRPr="0036322B"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4439D9B3"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Effective careers guidance</w:t>
            </w:r>
          </w:p>
        </w:tc>
        <w:tc>
          <w:tcPr>
            <w:tcW w:w="1728" w:type="pct"/>
            <w:tcMar>
              <w:top w:w="57" w:type="dxa"/>
              <w:bottom w:w="57" w:type="dxa"/>
            </w:tcMar>
          </w:tcPr>
          <w:p w14:paraId="7A6192DF" w14:textId="77777777" w:rsidR="00F833AC" w:rsidRPr="0036322B" w:rsidRDefault="00F833AC" w:rsidP="009A385B">
            <w:pPr>
              <w:spacing w:after="0"/>
              <w:rPr>
                <w:rFonts w:asciiTheme="minorHAnsi" w:hAnsiTheme="minorHAnsi" w:cstheme="minorHAnsi"/>
                <w:sz w:val="22"/>
              </w:rPr>
            </w:pPr>
            <w:r w:rsidRPr="00E3212A">
              <w:rPr>
                <w:rFonts w:asciiTheme="minorHAnsi" w:hAnsiTheme="minorHAnsi" w:cstheme="minorHAnsi"/>
                <w:sz w:val="22"/>
              </w:rPr>
              <w:t xml:space="preserve">Connexions </w:t>
            </w:r>
            <w:r>
              <w:rPr>
                <w:rFonts w:asciiTheme="minorHAnsi" w:hAnsiTheme="minorHAnsi" w:cstheme="minorHAnsi"/>
                <w:sz w:val="22"/>
              </w:rPr>
              <w:t xml:space="preserve">begin their 1:1 </w:t>
            </w:r>
            <w:proofErr w:type="gramStart"/>
            <w:r>
              <w:rPr>
                <w:rFonts w:asciiTheme="minorHAnsi" w:hAnsiTheme="minorHAnsi" w:cstheme="minorHAnsi"/>
                <w:sz w:val="22"/>
              </w:rPr>
              <w:t>interviews</w:t>
            </w:r>
            <w:proofErr w:type="gramEnd"/>
            <w:r>
              <w:rPr>
                <w:rFonts w:asciiTheme="minorHAnsi" w:hAnsiTheme="minorHAnsi" w:cstheme="minorHAnsi"/>
                <w:sz w:val="22"/>
              </w:rPr>
              <w:t xml:space="preserve"> with our most vulnerable pupils.  PP pupils are taken to S</w:t>
            </w:r>
            <w:r w:rsidRPr="00E3212A">
              <w:rPr>
                <w:rFonts w:asciiTheme="minorHAnsi" w:hAnsiTheme="minorHAnsi" w:cstheme="minorHAnsi"/>
                <w:sz w:val="22"/>
              </w:rPr>
              <w:t>o</w:t>
            </w:r>
            <w:r>
              <w:rPr>
                <w:rFonts w:asciiTheme="minorHAnsi" w:hAnsiTheme="minorHAnsi" w:cstheme="minorHAnsi"/>
                <w:sz w:val="22"/>
              </w:rPr>
              <w:t xml:space="preserve">uth Tyneside careers convention.  </w:t>
            </w:r>
            <w:r w:rsidRPr="00E3212A">
              <w:rPr>
                <w:rFonts w:asciiTheme="minorHAnsi" w:hAnsiTheme="minorHAnsi" w:cstheme="minorHAnsi"/>
                <w:sz w:val="22"/>
              </w:rPr>
              <w:t xml:space="preserve">We </w:t>
            </w:r>
            <w:r>
              <w:rPr>
                <w:rFonts w:asciiTheme="minorHAnsi" w:hAnsiTheme="minorHAnsi" w:cstheme="minorHAnsi"/>
                <w:sz w:val="22"/>
              </w:rPr>
              <w:t>understand the link between PP</w:t>
            </w:r>
            <w:r w:rsidRPr="00E3212A">
              <w:rPr>
                <w:rFonts w:asciiTheme="minorHAnsi" w:hAnsiTheme="minorHAnsi" w:cstheme="minorHAnsi"/>
                <w:sz w:val="22"/>
              </w:rPr>
              <w:t xml:space="preserve"> and </w:t>
            </w:r>
            <w:r>
              <w:rPr>
                <w:rFonts w:asciiTheme="minorHAnsi" w:hAnsiTheme="minorHAnsi" w:cstheme="minorHAnsi"/>
                <w:sz w:val="22"/>
              </w:rPr>
              <w:t>NEET</w:t>
            </w:r>
            <w:r w:rsidRPr="00E3212A">
              <w:rPr>
                <w:rFonts w:asciiTheme="minorHAnsi" w:hAnsiTheme="minorHAnsi" w:cstheme="minorHAnsi"/>
                <w:sz w:val="22"/>
              </w:rPr>
              <w:t xml:space="preserve"> and their reduced lack of social and economic </w:t>
            </w:r>
            <w:r w:rsidRPr="00E3212A">
              <w:rPr>
                <w:rFonts w:asciiTheme="minorHAnsi" w:hAnsiTheme="minorHAnsi" w:cstheme="minorHAnsi"/>
                <w:sz w:val="22"/>
              </w:rPr>
              <w:lastRenderedPageBreak/>
              <w:t>prospects. Qualified professional impartial careers advice and</w:t>
            </w:r>
            <w:r>
              <w:rPr>
                <w:rFonts w:asciiTheme="minorHAnsi" w:hAnsiTheme="minorHAnsi" w:cstheme="minorHAnsi"/>
                <w:sz w:val="22"/>
              </w:rPr>
              <w:t xml:space="preserve"> follow up meetings at the post-</w:t>
            </w:r>
            <w:r w:rsidRPr="00E3212A">
              <w:rPr>
                <w:rFonts w:asciiTheme="minorHAnsi" w:hAnsiTheme="minorHAnsi" w:cstheme="minorHAnsi"/>
                <w:sz w:val="22"/>
              </w:rPr>
              <w:t xml:space="preserve">16 provider </w:t>
            </w:r>
            <w:proofErr w:type="gramStart"/>
            <w:r w:rsidRPr="00E3212A">
              <w:rPr>
                <w:rFonts w:asciiTheme="minorHAnsi" w:hAnsiTheme="minorHAnsi" w:cstheme="minorHAnsi"/>
                <w:sz w:val="22"/>
              </w:rPr>
              <w:t>are</w:t>
            </w:r>
            <w:proofErr w:type="gramEnd"/>
            <w:r w:rsidRPr="00E3212A">
              <w:rPr>
                <w:rFonts w:asciiTheme="minorHAnsi" w:hAnsiTheme="minorHAnsi" w:cstheme="minorHAnsi"/>
                <w:sz w:val="22"/>
              </w:rPr>
              <w:t xml:space="preserve"> a way of ensuring pupils make a successful transition onto level 2 and 3 qualifications. We follow this up </w:t>
            </w:r>
            <w:r>
              <w:rPr>
                <w:rFonts w:asciiTheme="minorHAnsi" w:hAnsiTheme="minorHAnsi" w:cstheme="minorHAnsi"/>
                <w:sz w:val="22"/>
              </w:rPr>
              <w:t>with destination data on every Y11 pupil with a keen focus on PP</w:t>
            </w:r>
            <w:r w:rsidRPr="00E3212A">
              <w:rPr>
                <w:rFonts w:asciiTheme="minorHAnsi" w:hAnsiTheme="minorHAnsi" w:cstheme="minorHAnsi"/>
                <w:sz w:val="22"/>
              </w:rPr>
              <w:t xml:space="preserve"> children. </w:t>
            </w:r>
          </w:p>
        </w:tc>
        <w:tc>
          <w:tcPr>
            <w:tcW w:w="1546" w:type="pct"/>
            <w:tcMar>
              <w:top w:w="57" w:type="dxa"/>
              <w:bottom w:w="57" w:type="dxa"/>
            </w:tcMar>
          </w:tcPr>
          <w:p w14:paraId="0C4C75F7" w14:textId="77777777" w:rsidR="00F833AC" w:rsidRPr="003F5628" w:rsidRDefault="00F833AC" w:rsidP="009A385B">
            <w:pPr>
              <w:spacing w:after="0"/>
              <w:rPr>
                <w:rFonts w:asciiTheme="minorHAnsi" w:hAnsiTheme="minorHAnsi" w:cstheme="minorHAnsi"/>
                <w:color w:val="FF0000"/>
                <w:sz w:val="22"/>
              </w:rPr>
            </w:pPr>
            <w:r>
              <w:rPr>
                <w:rFonts w:asciiTheme="minorHAnsi" w:hAnsiTheme="minorHAnsi" w:cstheme="minorHAnsi"/>
                <w:sz w:val="22"/>
              </w:rPr>
              <w:lastRenderedPageBreak/>
              <w:t>VHL maintains a full overview of careers guidance and keeps an accurate and up to date record of careers guidance.</w:t>
            </w:r>
          </w:p>
        </w:tc>
        <w:tc>
          <w:tcPr>
            <w:tcW w:w="228" w:type="pct"/>
          </w:tcPr>
          <w:p w14:paraId="6C564F6E"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VHL</w:t>
            </w:r>
          </w:p>
        </w:tc>
        <w:tc>
          <w:tcPr>
            <w:tcW w:w="226" w:type="pct"/>
          </w:tcPr>
          <w:p w14:paraId="463232D6"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Sept 2020</w:t>
            </w:r>
          </w:p>
        </w:tc>
        <w:tc>
          <w:tcPr>
            <w:tcW w:w="455" w:type="pct"/>
          </w:tcPr>
          <w:p w14:paraId="0ED50999" w14:textId="77777777" w:rsidR="004837D0" w:rsidRPr="00E0576E" w:rsidRDefault="004837D0"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10,000</w:t>
            </w:r>
          </w:p>
          <w:p w14:paraId="1DDDDB7F" w14:textId="77777777" w:rsidR="00F833AC" w:rsidRPr="00E0576E" w:rsidRDefault="00F833AC" w:rsidP="00F22094">
            <w:pPr>
              <w:spacing w:after="0"/>
              <w:rPr>
                <w:rFonts w:asciiTheme="minorHAnsi" w:hAnsiTheme="minorHAnsi" w:cstheme="minorHAnsi"/>
                <w:sz w:val="22"/>
              </w:rPr>
            </w:pPr>
          </w:p>
        </w:tc>
      </w:tr>
      <w:tr w:rsidR="00E426A9" w:rsidRPr="00E0576E" w14:paraId="34A436C9" w14:textId="77777777" w:rsidTr="004B0D08">
        <w:tc>
          <w:tcPr>
            <w:tcW w:w="284" w:type="pct"/>
            <w:vMerge/>
            <w:tcMar>
              <w:top w:w="57" w:type="dxa"/>
              <w:bottom w:w="57" w:type="dxa"/>
            </w:tcMar>
          </w:tcPr>
          <w:p w14:paraId="4F4FEF11" w14:textId="77777777" w:rsidR="00F833AC" w:rsidRPr="0036322B"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4893454E"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TICE initiative</w:t>
            </w:r>
          </w:p>
        </w:tc>
        <w:tc>
          <w:tcPr>
            <w:tcW w:w="1728" w:type="pct"/>
            <w:tcMar>
              <w:top w:w="57" w:type="dxa"/>
              <w:bottom w:w="57" w:type="dxa"/>
            </w:tcMar>
          </w:tcPr>
          <w:p w14:paraId="54D68AEA" w14:textId="77777777" w:rsidR="00F833AC" w:rsidRDefault="00F833AC" w:rsidP="00F22094">
            <w:pPr>
              <w:spacing w:after="0"/>
              <w:rPr>
                <w:rFonts w:asciiTheme="minorHAnsi" w:hAnsiTheme="minorHAnsi" w:cstheme="minorHAnsi"/>
                <w:sz w:val="22"/>
              </w:rPr>
            </w:pPr>
            <w:r w:rsidRPr="00E3212A">
              <w:rPr>
                <w:rFonts w:asciiTheme="minorHAnsi" w:hAnsiTheme="minorHAnsi" w:cstheme="minorHAnsi"/>
                <w:sz w:val="22"/>
              </w:rPr>
              <w:t>Tice Initiative: this is creative enterprise involves up to 30</w:t>
            </w:r>
            <w:r>
              <w:rPr>
                <w:rFonts w:asciiTheme="minorHAnsi" w:hAnsiTheme="minorHAnsi" w:cstheme="minorHAnsi"/>
                <w:sz w:val="22"/>
              </w:rPr>
              <w:t xml:space="preserve"> students of whom 50% must be PP</w:t>
            </w:r>
            <w:r w:rsidRPr="00E3212A">
              <w:rPr>
                <w:rFonts w:asciiTheme="minorHAnsi" w:hAnsiTheme="minorHAnsi" w:cstheme="minorHAnsi"/>
                <w:sz w:val="22"/>
              </w:rPr>
              <w:t xml:space="preserve"> students. Creative enterprise is a growing industry sector but start-up businesses and the equipment involved in acquiring necessary skills </w:t>
            </w:r>
            <w:r>
              <w:rPr>
                <w:rFonts w:asciiTheme="minorHAnsi" w:hAnsiTheme="minorHAnsi" w:cstheme="minorHAnsi"/>
                <w:sz w:val="22"/>
              </w:rPr>
              <w:t>is expensive and can prohibit PP</w:t>
            </w:r>
            <w:r w:rsidRPr="00E3212A">
              <w:rPr>
                <w:rFonts w:asciiTheme="minorHAnsi" w:hAnsiTheme="minorHAnsi" w:cstheme="minorHAnsi"/>
                <w:sz w:val="22"/>
              </w:rPr>
              <w:t xml:space="preserve"> students from e</w:t>
            </w:r>
            <w:r>
              <w:rPr>
                <w:rFonts w:asciiTheme="minorHAnsi" w:hAnsiTheme="minorHAnsi" w:cstheme="minorHAnsi"/>
                <w:sz w:val="22"/>
              </w:rPr>
              <w:t>ntering this type of employment</w:t>
            </w:r>
            <w:r w:rsidRPr="00E3212A">
              <w:rPr>
                <w:rFonts w:asciiTheme="minorHAnsi" w:hAnsiTheme="minorHAnsi" w:cstheme="minorHAnsi"/>
                <w:sz w:val="22"/>
              </w:rPr>
              <w:t>. Pupils get to have a week of work experience with all additional fees funded to gain a first-hand insight and contacts in this expanding industry. Pupils are also interviewed and given feedback which helps them to build soft skills needed for future interview processes.</w:t>
            </w:r>
          </w:p>
          <w:p w14:paraId="459C1B15" w14:textId="77777777" w:rsidR="00F833AC" w:rsidRPr="00E3212A" w:rsidRDefault="00F833AC" w:rsidP="00F22094">
            <w:pPr>
              <w:spacing w:after="0"/>
              <w:rPr>
                <w:rFonts w:asciiTheme="minorHAnsi" w:hAnsiTheme="minorHAnsi" w:cstheme="minorHAnsi"/>
                <w:sz w:val="22"/>
              </w:rPr>
            </w:pPr>
            <w:r>
              <w:rPr>
                <w:rFonts w:asciiTheme="minorHAnsi" w:hAnsiTheme="minorHAnsi" w:cstheme="minorHAnsi"/>
                <w:sz w:val="22"/>
              </w:rPr>
              <w:t>Positive impact was demonstrated last year.</w:t>
            </w:r>
          </w:p>
        </w:tc>
        <w:tc>
          <w:tcPr>
            <w:tcW w:w="1546" w:type="pct"/>
            <w:tcMar>
              <w:top w:w="57" w:type="dxa"/>
              <w:bottom w:w="57" w:type="dxa"/>
            </w:tcMar>
          </w:tcPr>
          <w:p w14:paraId="10C7D9EF" w14:textId="77777777" w:rsidR="00F833AC" w:rsidRPr="0036322B" w:rsidRDefault="00F833AC" w:rsidP="00F22094">
            <w:pPr>
              <w:spacing w:after="0"/>
              <w:rPr>
                <w:rFonts w:asciiTheme="minorHAnsi" w:hAnsiTheme="minorHAnsi" w:cstheme="minorHAnsi"/>
                <w:sz w:val="22"/>
              </w:rPr>
            </w:pPr>
            <w:r>
              <w:rPr>
                <w:rFonts w:asciiTheme="minorHAnsi" w:hAnsiTheme="minorHAnsi" w:cstheme="minorHAnsi"/>
                <w:sz w:val="22"/>
              </w:rPr>
              <w:t>This initiative is run</w:t>
            </w:r>
            <w:r w:rsidRPr="00E3212A">
              <w:rPr>
                <w:rFonts w:asciiTheme="minorHAnsi" w:hAnsiTheme="minorHAnsi" w:cstheme="minorHAnsi"/>
                <w:sz w:val="22"/>
              </w:rPr>
              <w:t xml:space="preserve"> through a professional organisation and led by a dedicated member of teaching staff</w:t>
            </w:r>
            <w:r>
              <w:rPr>
                <w:rFonts w:asciiTheme="minorHAnsi" w:hAnsiTheme="minorHAnsi" w:cstheme="minorHAnsi"/>
                <w:sz w:val="22"/>
              </w:rPr>
              <w:t xml:space="preserve"> – AJS, with support from SLT (VHL)</w:t>
            </w:r>
          </w:p>
        </w:tc>
        <w:tc>
          <w:tcPr>
            <w:tcW w:w="228" w:type="pct"/>
          </w:tcPr>
          <w:p w14:paraId="5E006F7A" w14:textId="77777777" w:rsidR="00F833AC" w:rsidRPr="0036322B" w:rsidRDefault="00F833AC" w:rsidP="00F20794">
            <w:pPr>
              <w:spacing w:after="0"/>
              <w:rPr>
                <w:rFonts w:asciiTheme="minorHAnsi" w:hAnsiTheme="minorHAnsi" w:cstheme="minorHAnsi"/>
                <w:sz w:val="22"/>
              </w:rPr>
            </w:pPr>
            <w:r>
              <w:rPr>
                <w:rFonts w:asciiTheme="minorHAnsi" w:hAnsiTheme="minorHAnsi" w:cstheme="minorHAnsi"/>
                <w:sz w:val="22"/>
              </w:rPr>
              <w:t>VHL</w:t>
            </w:r>
          </w:p>
        </w:tc>
        <w:tc>
          <w:tcPr>
            <w:tcW w:w="226" w:type="pct"/>
          </w:tcPr>
          <w:p w14:paraId="51C18A5D" w14:textId="77777777" w:rsidR="00F833AC" w:rsidRPr="0036322B" w:rsidRDefault="00F833AC" w:rsidP="002817E6">
            <w:pPr>
              <w:spacing w:after="0"/>
              <w:rPr>
                <w:rFonts w:asciiTheme="minorHAnsi" w:hAnsiTheme="minorHAnsi" w:cstheme="minorHAnsi"/>
                <w:sz w:val="22"/>
              </w:rPr>
            </w:pPr>
            <w:r>
              <w:rPr>
                <w:rFonts w:asciiTheme="minorHAnsi" w:hAnsiTheme="minorHAnsi" w:cstheme="minorHAnsi"/>
                <w:sz w:val="22"/>
              </w:rPr>
              <w:t>Sept 2020</w:t>
            </w:r>
          </w:p>
        </w:tc>
        <w:tc>
          <w:tcPr>
            <w:tcW w:w="455" w:type="pct"/>
          </w:tcPr>
          <w:p w14:paraId="08E5F2F9" w14:textId="77777777" w:rsidR="003B0673" w:rsidRPr="00E0576E" w:rsidRDefault="003B0673" w:rsidP="003B0673">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 xml:space="preserve">4,267.24 </w:t>
            </w:r>
          </w:p>
          <w:p w14:paraId="78A6DE1F" w14:textId="77777777" w:rsidR="00F833AC" w:rsidRPr="00E0576E" w:rsidRDefault="00F833AC" w:rsidP="002817E6">
            <w:pPr>
              <w:spacing w:after="0"/>
              <w:rPr>
                <w:rFonts w:asciiTheme="minorHAnsi" w:hAnsiTheme="minorHAnsi" w:cstheme="minorHAnsi"/>
                <w:sz w:val="22"/>
              </w:rPr>
            </w:pPr>
          </w:p>
        </w:tc>
      </w:tr>
      <w:tr w:rsidR="00E426A9" w:rsidRPr="00E0576E" w14:paraId="1F8824AE" w14:textId="77777777" w:rsidTr="004B0D08">
        <w:tc>
          <w:tcPr>
            <w:tcW w:w="284" w:type="pct"/>
            <w:vMerge/>
            <w:tcMar>
              <w:top w:w="57" w:type="dxa"/>
              <w:bottom w:w="57" w:type="dxa"/>
            </w:tcMar>
          </w:tcPr>
          <w:p w14:paraId="1AD689AC" w14:textId="77777777" w:rsidR="00F833AC"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336C5E5B" w14:textId="77777777" w:rsidR="00F833AC" w:rsidRDefault="00F833AC" w:rsidP="00F22094">
            <w:pPr>
              <w:spacing w:after="0"/>
              <w:rPr>
                <w:rFonts w:asciiTheme="minorHAnsi" w:hAnsiTheme="minorHAnsi" w:cstheme="minorHAnsi"/>
                <w:sz w:val="22"/>
              </w:rPr>
            </w:pPr>
            <w:r w:rsidRPr="00E3212A">
              <w:rPr>
                <w:rFonts w:asciiTheme="minorHAnsi" w:hAnsiTheme="minorHAnsi" w:cstheme="minorHAnsi"/>
                <w:color w:val="auto"/>
                <w:sz w:val="22"/>
              </w:rPr>
              <w:t>Camping trip for Y9 PP pupils</w:t>
            </w:r>
          </w:p>
        </w:tc>
        <w:tc>
          <w:tcPr>
            <w:tcW w:w="1728" w:type="pct"/>
            <w:tcMar>
              <w:top w:w="57" w:type="dxa"/>
              <w:bottom w:w="57" w:type="dxa"/>
            </w:tcMar>
          </w:tcPr>
          <w:p w14:paraId="5F6C9EDA" w14:textId="77777777" w:rsidR="00F833AC" w:rsidRDefault="00F833AC" w:rsidP="00F22094">
            <w:pPr>
              <w:spacing w:after="0"/>
              <w:rPr>
                <w:rFonts w:asciiTheme="minorHAnsi" w:hAnsiTheme="minorHAnsi" w:cstheme="minorHAnsi"/>
                <w:sz w:val="22"/>
              </w:rPr>
            </w:pPr>
            <w:hyperlink r:id="rId17" w:history="1">
              <w:r w:rsidRPr="00A16C16">
                <w:rPr>
                  <w:rStyle w:val="Hyperlink"/>
                  <w:rFonts w:asciiTheme="minorHAnsi" w:hAnsiTheme="minorHAnsi" w:cstheme="minorHAnsi"/>
                  <w:sz w:val="22"/>
                </w:rPr>
                <w:t>https://educationendowmentfoundation.org.uk/evidence-summaries/teaching-learning-toolkit/outdoor-adventure-learning/technical-appendix</w:t>
              </w:r>
            </w:hyperlink>
            <w:r>
              <w:rPr>
                <w:rFonts w:asciiTheme="minorHAnsi" w:hAnsiTheme="minorHAnsi" w:cstheme="minorHAnsi"/>
                <w:sz w:val="22"/>
              </w:rPr>
              <w:t xml:space="preserve"> </w:t>
            </w:r>
          </w:p>
          <w:p w14:paraId="6516EA35" w14:textId="77777777" w:rsidR="00F833AC" w:rsidRPr="00E3212A" w:rsidRDefault="00F833AC" w:rsidP="00F22094">
            <w:pPr>
              <w:spacing w:after="0"/>
              <w:rPr>
                <w:rFonts w:asciiTheme="minorHAnsi" w:hAnsiTheme="minorHAnsi" w:cstheme="minorHAnsi"/>
                <w:sz w:val="22"/>
              </w:rPr>
            </w:pPr>
            <w:r>
              <w:rPr>
                <w:rFonts w:asciiTheme="minorHAnsi" w:hAnsiTheme="minorHAnsi" w:cstheme="minorHAnsi"/>
                <w:sz w:val="22"/>
              </w:rPr>
              <w:t xml:space="preserve">Positive qualitative impact last two years.  Pupil and teacher voice </w:t>
            </w:r>
            <w:proofErr w:type="gramStart"/>
            <w:r>
              <w:rPr>
                <w:rFonts w:asciiTheme="minorHAnsi" w:hAnsiTheme="minorHAnsi" w:cstheme="minorHAnsi"/>
                <w:sz w:val="22"/>
              </w:rPr>
              <w:t>was</w:t>
            </w:r>
            <w:proofErr w:type="gramEnd"/>
            <w:r>
              <w:rPr>
                <w:rFonts w:asciiTheme="minorHAnsi" w:hAnsiTheme="minorHAnsi" w:cstheme="minorHAnsi"/>
                <w:sz w:val="22"/>
              </w:rPr>
              <w:t xml:space="preserve"> very strong.</w:t>
            </w:r>
          </w:p>
        </w:tc>
        <w:tc>
          <w:tcPr>
            <w:tcW w:w="1546" w:type="pct"/>
            <w:tcMar>
              <w:top w:w="57" w:type="dxa"/>
              <w:bottom w:w="57" w:type="dxa"/>
            </w:tcMar>
          </w:tcPr>
          <w:p w14:paraId="3B23EB5D" w14:textId="77777777" w:rsidR="00F833AC" w:rsidRPr="002817E6" w:rsidRDefault="00F833AC" w:rsidP="002817E6">
            <w:pPr>
              <w:pStyle w:val="ListParagraph"/>
              <w:numPr>
                <w:ilvl w:val="0"/>
                <w:numId w:val="26"/>
              </w:numPr>
              <w:spacing w:after="0"/>
              <w:rPr>
                <w:rFonts w:asciiTheme="minorHAnsi" w:hAnsiTheme="minorHAnsi" w:cstheme="minorHAnsi"/>
                <w:sz w:val="22"/>
              </w:rPr>
            </w:pPr>
            <w:r w:rsidRPr="002817E6">
              <w:rPr>
                <w:rFonts w:asciiTheme="minorHAnsi" w:hAnsiTheme="minorHAnsi" w:cstheme="minorHAnsi"/>
                <w:sz w:val="22"/>
              </w:rPr>
              <w:t>PP co-ordinators will liaise with outdoor education provider to ensure appropriate programme of activities.</w:t>
            </w:r>
          </w:p>
          <w:p w14:paraId="6C092F24" w14:textId="77777777" w:rsidR="00F833AC" w:rsidRPr="002817E6" w:rsidRDefault="00F833AC" w:rsidP="002817E6">
            <w:pPr>
              <w:pStyle w:val="ListParagraph"/>
              <w:numPr>
                <w:ilvl w:val="0"/>
                <w:numId w:val="26"/>
              </w:numPr>
              <w:spacing w:after="0"/>
              <w:rPr>
                <w:rFonts w:asciiTheme="minorHAnsi" w:hAnsiTheme="minorHAnsi" w:cstheme="minorHAnsi"/>
                <w:sz w:val="22"/>
              </w:rPr>
            </w:pPr>
            <w:r w:rsidRPr="002817E6">
              <w:rPr>
                <w:rFonts w:asciiTheme="minorHAnsi" w:hAnsiTheme="minorHAnsi" w:cstheme="minorHAnsi"/>
                <w:sz w:val="22"/>
              </w:rPr>
              <w:t>Pupils and teachers to take part in the residential will be carefully selected.</w:t>
            </w:r>
          </w:p>
        </w:tc>
        <w:tc>
          <w:tcPr>
            <w:tcW w:w="228" w:type="pct"/>
          </w:tcPr>
          <w:p w14:paraId="3762688C" w14:textId="77777777" w:rsidR="00F833AC" w:rsidRDefault="00F833AC" w:rsidP="00F22094">
            <w:pPr>
              <w:spacing w:after="0"/>
              <w:rPr>
                <w:rFonts w:asciiTheme="minorHAnsi" w:hAnsiTheme="minorHAnsi" w:cstheme="minorHAnsi"/>
                <w:sz w:val="22"/>
              </w:rPr>
            </w:pPr>
            <w:r>
              <w:rPr>
                <w:rFonts w:asciiTheme="minorHAnsi" w:hAnsiTheme="minorHAnsi" w:cstheme="minorHAnsi"/>
                <w:sz w:val="22"/>
              </w:rPr>
              <w:t>JHE</w:t>
            </w:r>
          </w:p>
          <w:p w14:paraId="55518F0F" w14:textId="77777777" w:rsidR="00F833AC" w:rsidRDefault="00F833AC" w:rsidP="00F22094">
            <w:pPr>
              <w:spacing w:after="0"/>
              <w:rPr>
                <w:rFonts w:asciiTheme="minorHAnsi" w:hAnsiTheme="minorHAnsi" w:cstheme="minorHAnsi"/>
                <w:sz w:val="22"/>
              </w:rPr>
            </w:pPr>
          </w:p>
        </w:tc>
        <w:tc>
          <w:tcPr>
            <w:tcW w:w="226" w:type="pct"/>
          </w:tcPr>
          <w:p w14:paraId="34EA283D" w14:textId="77777777" w:rsidR="00F833AC" w:rsidRDefault="00F833AC" w:rsidP="002817E6">
            <w:pPr>
              <w:spacing w:after="0"/>
              <w:rPr>
                <w:rFonts w:asciiTheme="minorHAnsi" w:hAnsiTheme="minorHAnsi" w:cstheme="minorHAnsi"/>
                <w:sz w:val="22"/>
              </w:rPr>
            </w:pPr>
            <w:r>
              <w:rPr>
                <w:rFonts w:asciiTheme="minorHAnsi" w:hAnsiTheme="minorHAnsi" w:cstheme="minorHAnsi"/>
                <w:sz w:val="22"/>
              </w:rPr>
              <w:t>Sept 2020</w:t>
            </w:r>
          </w:p>
        </w:tc>
        <w:tc>
          <w:tcPr>
            <w:tcW w:w="455" w:type="pct"/>
          </w:tcPr>
          <w:p w14:paraId="16167452" w14:textId="77777777" w:rsidR="004837D0" w:rsidRPr="00E0576E" w:rsidRDefault="004837D0" w:rsidP="004837D0">
            <w:pPr>
              <w:spacing w:after="0" w:line="240" w:lineRule="auto"/>
              <w:rPr>
                <w:rFonts w:ascii="Calibri" w:hAnsi="Calibri" w:cs="Calibri"/>
                <w:color w:val="000000"/>
                <w:sz w:val="22"/>
                <w:szCs w:val="22"/>
              </w:rPr>
            </w:pPr>
            <w:r w:rsidRPr="00E0576E">
              <w:rPr>
                <w:rFonts w:ascii="Calibri" w:hAnsi="Calibri" w:cs="Calibri"/>
                <w:color w:val="000000"/>
                <w:sz w:val="22"/>
                <w:szCs w:val="22"/>
              </w:rPr>
              <w:t xml:space="preserve">                                                                </w:t>
            </w:r>
            <w:r w:rsidRPr="00E0576E">
              <w:rPr>
                <w:rFonts w:ascii="Calibri" w:hAnsi="Calibri" w:cs="Calibri"/>
                <w:color w:val="000000"/>
                <w:sz w:val="22"/>
                <w:szCs w:val="22"/>
              </w:rPr>
              <w:t>£</w:t>
            </w:r>
            <w:r w:rsidRPr="00E0576E">
              <w:rPr>
                <w:rFonts w:ascii="Calibri" w:hAnsi="Calibri" w:cs="Calibri"/>
                <w:color w:val="000000"/>
                <w:sz w:val="22"/>
                <w:szCs w:val="22"/>
              </w:rPr>
              <w:t>1,500</w:t>
            </w:r>
          </w:p>
          <w:p w14:paraId="76791E31" w14:textId="77777777" w:rsidR="00F833AC" w:rsidRPr="00E0576E" w:rsidRDefault="00F833AC" w:rsidP="002817E6">
            <w:pPr>
              <w:spacing w:after="0"/>
              <w:rPr>
                <w:rFonts w:asciiTheme="minorHAnsi" w:hAnsiTheme="minorHAnsi" w:cstheme="minorHAnsi"/>
                <w:sz w:val="22"/>
              </w:rPr>
            </w:pPr>
          </w:p>
        </w:tc>
      </w:tr>
      <w:tr w:rsidR="00E426A9" w:rsidRPr="00E0576E" w14:paraId="04CBE050" w14:textId="77777777" w:rsidTr="004B0D08">
        <w:tc>
          <w:tcPr>
            <w:tcW w:w="284" w:type="pct"/>
            <w:tcMar>
              <w:top w:w="57" w:type="dxa"/>
              <w:bottom w:w="57" w:type="dxa"/>
            </w:tcMar>
          </w:tcPr>
          <w:p w14:paraId="44F3E9D2" w14:textId="77777777" w:rsidR="00F833AC" w:rsidRDefault="00F833AC" w:rsidP="00F22094">
            <w:pPr>
              <w:spacing w:after="0"/>
              <w:rPr>
                <w:rFonts w:asciiTheme="minorHAnsi" w:hAnsiTheme="minorHAnsi" w:cstheme="minorHAnsi"/>
                <w:sz w:val="22"/>
              </w:rPr>
            </w:pPr>
          </w:p>
        </w:tc>
        <w:tc>
          <w:tcPr>
            <w:tcW w:w="533" w:type="pct"/>
            <w:gridSpan w:val="2"/>
            <w:tcMar>
              <w:top w:w="57" w:type="dxa"/>
              <w:bottom w:w="57" w:type="dxa"/>
            </w:tcMar>
          </w:tcPr>
          <w:p w14:paraId="5C5E097C" w14:textId="77777777" w:rsidR="00F833AC" w:rsidRPr="00E3212A" w:rsidRDefault="00F833AC" w:rsidP="00F22094">
            <w:pPr>
              <w:spacing w:after="0"/>
              <w:rPr>
                <w:rFonts w:asciiTheme="minorHAnsi" w:hAnsiTheme="minorHAnsi" w:cstheme="minorHAnsi"/>
                <w:color w:val="auto"/>
                <w:sz w:val="22"/>
              </w:rPr>
            </w:pPr>
            <w:r w:rsidRPr="001A11AE">
              <w:rPr>
                <w:rFonts w:asciiTheme="minorHAnsi" w:hAnsiTheme="minorHAnsi" w:cstheme="minorHAnsi"/>
                <w:color w:val="auto"/>
                <w:sz w:val="22"/>
              </w:rPr>
              <w:t>Reward activity during activities week</w:t>
            </w:r>
          </w:p>
        </w:tc>
        <w:tc>
          <w:tcPr>
            <w:tcW w:w="1728" w:type="pct"/>
            <w:tcMar>
              <w:top w:w="57" w:type="dxa"/>
              <w:bottom w:w="57" w:type="dxa"/>
            </w:tcMar>
          </w:tcPr>
          <w:p w14:paraId="1E9EBEFA" w14:textId="77777777" w:rsidR="00F833AC" w:rsidRPr="001A11AE" w:rsidRDefault="00F833AC" w:rsidP="00F22094">
            <w:pPr>
              <w:spacing w:after="0"/>
              <w:rPr>
                <w:rFonts w:asciiTheme="minorHAnsi" w:hAnsiTheme="minorHAnsi" w:cstheme="minorHAnsi"/>
                <w:sz w:val="22"/>
              </w:rPr>
            </w:pPr>
            <w:r w:rsidRPr="001A11AE">
              <w:rPr>
                <w:rFonts w:asciiTheme="minorHAnsi" w:hAnsiTheme="minorHAnsi" w:cstheme="minorHAnsi"/>
                <w:sz w:val="22"/>
              </w:rPr>
              <w:t xml:space="preserve">Internal data shows that large numbers of PP pupils do not attend the whole school reward activity during our </w:t>
            </w:r>
            <w:proofErr w:type="gramStart"/>
            <w:r w:rsidRPr="001A11AE">
              <w:rPr>
                <w:rFonts w:asciiTheme="minorHAnsi" w:hAnsiTheme="minorHAnsi" w:cstheme="minorHAnsi"/>
                <w:sz w:val="22"/>
              </w:rPr>
              <w:t>activities</w:t>
            </w:r>
            <w:proofErr w:type="gramEnd"/>
            <w:r w:rsidRPr="001A11AE">
              <w:rPr>
                <w:rFonts w:asciiTheme="minorHAnsi" w:hAnsiTheme="minorHAnsi" w:cstheme="minorHAnsi"/>
                <w:sz w:val="22"/>
              </w:rPr>
              <w:t xml:space="preserve"> week.  The cost of this activity is a concern for some families.  The activity will now be fully funded by school, so that these children are not excluded from the reward trip, and it can therefore be used as an incentive for excellent effort and behaviour throughout the year.</w:t>
            </w:r>
          </w:p>
        </w:tc>
        <w:tc>
          <w:tcPr>
            <w:tcW w:w="1546" w:type="pct"/>
            <w:tcMar>
              <w:top w:w="57" w:type="dxa"/>
              <w:bottom w:w="57" w:type="dxa"/>
            </w:tcMar>
          </w:tcPr>
          <w:p w14:paraId="4B1149FF" w14:textId="77777777" w:rsidR="00F833AC" w:rsidRDefault="00F833AC" w:rsidP="00F22094">
            <w:pPr>
              <w:spacing w:after="0"/>
              <w:rPr>
                <w:rFonts w:asciiTheme="minorHAnsi" w:hAnsiTheme="minorHAnsi" w:cstheme="minorHAnsi"/>
                <w:sz w:val="22"/>
              </w:rPr>
            </w:pPr>
            <w:r>
              <w:rPr>
                <w:rFonts w:asciiTheme="minorHAnsi" w:hAnsiTheme="minorHAnsi" w:cstheme="minorHAnsi"/>
                <w:sz w:val="22"/>
              </w:rPr>
              <w:t>Heads of house coordinate the reward activity and will ensure that all children have access.</w:t>
            </w:r>
          </w:p>
        </w:tc>
        <w:tc>
          <w:tcPr>
            <w:tcW w:w="228" w:type="pct"/>
          </w:tcPr>
          <w:p w14:paraId="715098EB" w14:textId="77777777" w:rsidR="00F833AC" w:rsidRDefault="00F833AC" w:rsidP="00F22094">
            <w:pPr>
              <w:spacing w:after="0"/>
              <w:rPr>
                <w:rFonts w:asciiTheme="minorHAnsi" w:hAnsiTheme="minorHAnsi" w:cstheme="minorHAnsi"/>
                <w:sz w:val="22"/>
              </w:rPr>
            </w:pPr>
            <w:r>
              <w:rPr>
                <w:rFonts w:asciiTheme="minorHAnsi" w:hAnsiTheme="minorHAnsi" w:cstheme="minorHAnsi"/>
                <w:sz w:val="22"/>
              </w:rPr>
              <w:t>CMD</w:t>
            </w:r>
          </w:p>
        </w:tc>
        <w:tc>
          <w:tcPr>
            <w:tcW w:w="226" w:type="pct"/>
          </w:tcPr>
          <w:p w14:paraId="3C07750B" w14:textId="77777777" w:rsidR="00F833AC" w:rsidRDefault="00F833AC" w:rsidP="002817E6">
            <w:pPr>
              <w:spacing w:after="0"/>
              <w:rPr>
                <w:rFonts w:asciiTheme="minorHAnsi" w:hAnsiTheme="minorHAnsi" w:cstheme="minorHAnsi"/>
                <w:sz w:val="22"/>
              </w:rPr>
            </w:pPr>
            <w:r>
              <w:rPr>
                <w:rFonts w:asciiTheme="minorHAnsi" w:hAnsiTheme="minorHAnsi" w:cstheme="minorHAnsi"/>
                <w:sz w:val="22"/>
              </w:rPr>
              <w:t>Sept 2020</w:t>
            </w:r>
          </w:p>
        </w:tc>
        <w:tc>
          <w:tcPr>
            <w:tcW w:w="455" w:type="pct"/>
          </w:tcPr>
          <w:p w14:paraId="052202A3" w14:textId="77777777" w:rsidR="00F833AC" w:rsidRPr="00E0576E" w:rsidRDefault="00F833AC" w:rsidP="002817E6">
            <w:pPr>
              <w:spacing w:after="0"/>
              <w:rPr>
                <w:rFonts w:asciiTheme="minorHAnsi" w:hAnsiTheme="minorHAnsi" w:cstheme="minorHAnsi"/>
                <w:sz w:val="22"/>
              </w:rPr>
            </w:pPr>
          </w:p>
        </w:tc>
      </w:tr>
      <w:tr w:rsidR="00413A22" w:rsidRPr="00E0576E" w14:paraId="477E28E0" w14:textId="77777777" w:rsidTr="004B0D08">
        <w:tc>
          <w:tcPr>
            <w:tcW w:w="4319" w:type="pct"/>
            <w:gridSpan w:val="6"/>
            <w:tcMar>
              <w:top w:w="57" w:type="dxa"/>
              <w:bottom w:w="57" w:type="dxa"/>
            </w:tcMar>
          </w:tcPr>
          <w:p w14:paraId="1C692047" w14:textId="77777777" w:rsidR="00F833AC" w:rsidRPr="0036322B" w:rsidRDefault="00F833AC" w:rsidP="00F22094">
            <w:pPr>
              <w:spacing w:after="0"/>
              <w:jc w:val="right"/>
              <w:rPr>
                <w:rFonts w:asciiTheme="minorHAnsi" w:hAnsiTheme="minorHAnsi" w:cstheme="minorHAnsi"/>
                <w:b/>
              </w:rPr>
            </w:pPr>
            <w:r w:rsidRPr="0036322B">
              <w:rPr>
                <w:rFonts w:asciiTheme="minorHAnsi" w:hAnsiTheme="minorHAnsi" w:cstheme="minorHAnsi"/>
                <w:b/>
              </w:rPr>
              <w:t>Total budgeted cost</w:t>
            </w:r>
          </w:p>
        </w:tc>
        <w:tc>
          <w:tcPr>
            <w:tcW w:w="226" w:type="pct"/>
            <w:shd w:val="clear" w:color="auto" w:fill="FFFF00"/>
          </w:tcPr>
          <w:p w14:paraId="0807F4A6" w14:textId="77777777" w:rsidR="00F833AC" w:rsidRPr="0036322B" w:rsidRDefault="00F833AC" w:rsidP="00F22094">
            <w:pPr>
              <w:spacing w:after="0"/>
              <w:rPr>
                <w:rFonts w:asciiTheme="minorHAnsi" w:hAnsiTheme="minorHAnsi" w:cstheme="minorHAnsi"/>
                <w:b/>
              </w:rPr>
            </w:pPr>
          </w:p>
        </w:tc>
        <w:tc>
          <w:tcPr>
            <w:tcW w:w="455" w:type="pct"/>
            <w:shd w:val="clear" w:color="auto" w:fill="FFFF00"/>
          </w:tcPr>
          <w:p w14:paraId="34414844" w14:textId="77777777" w:rsidR="00F833AC" w:rsidRPr="00E0576E" w:rsidRDefault="00727C13" w:rsidP="00F22094">
            <w:pPr>
              <w:spacing w:after="0"/>
              <w:rPr>
                <w:rFonts w:asciiTheme="minorHAnsi" w:hAnsiTheme="minorHAnsi" w:cstheme="minorHAnsi"/>
                <w:b/>
              </w:rPr>
            </w:pPr>
            <w:r w:rsidRPr="00E0576E">
              <w:rPr>
                <w:rFonts w:asciiTheme="minorHAnsi" w:hAnsiTheme="minorHAnsi" w:cstheme="minorHAnsi"/>
                <w:b/>
              </w:rPr>
              <w:t>£9</w:t>
            </w:r>
            <w:r w:rsidR="00E0576E" w:rsidRPr="00E0576E">
              <w:rPr>
                <w:rFonts w:asciiTheme="minorHAnsi" w:hAnsiTheme="minorHAnsi" w:cstheme="minorHAnsi"/>
                <w:b/>
              </w:rPr>
              <w:t>2,862.45</w:t>
            </w:r>
          </w:p>
        </w:tc>
      </w:tr>
    </w:tbl>
    <w:p w14:paraId="4DF300DA" w14:textId="77777777" w:rsidR="00CD45EE" w:rsidRDefault="00CD45EE"/>
    <w:p w14:paraId="7E747F1D" w14:textId="77777777" w:rsidR="009227EF" w:rsidRPr="007C26D8" w:rsidRDefault="009227EF">
      <w:r w:rsidRPr="007C26D8">
        <w:br w:type="page"/>
      </w:r>
    </w:p>
    <w:tbl>
      <w:tblPr>
        <w:tblStyle w:val="TableGrid"/>
        <w:tblW w:w="15559" w:type="dxa"/>
        <w:tblLayout w:type="fixed"/>
        <w:tblLook w:val="04A0" w:firstRow="1" w:lastRow="0" w:firstColumn="1" w:lastColumn="0" w:noHBand="0" w:noVBand="1"/>
      </w:tblPr>
      <w:tblGrid>
        <w:gridCol w:w="15559"/>
      </w:tblGrid>
      <w:tr w:rsidR="00814458" w:rsidRPr="007C26D8" w14:paraId="0C84F8A8" w14:textId="77777777" w:rsidTr="00451FA7">
        <w:tc>
          <w:tcPr>
            <w:tcW w:w="15559" w:type="dxa"/>
            <w:shd w:val="clear" w:color="auto" w:fill="CFDCE3"/>
            <w:tcMar>
              <w:top w:w="57" w:type="dxa"/>
              <w:bottom w:w="57" w:type="dxa"/>
            </w:tcMar>
          </w:tcPr>
          <w:p w14:paraId="563D6628" w14:textId="77777777" w:rsidR="00814458" w:rsidRPr="007C26D8" w:rsidRDefault="00814458" w:rsidP="000A27D2">
            <w:pPr>
              <w:pStyle w:val="ListParagraph"/>
              <w:numPr>
                <w:ilvl w:val="0"/>
                <w:numId w:val="14"/>
              </w:numPr>
              <w:spacing w:after="0"/>
              <w:rPr>
                <w:rFonts w:asciiTheme="minorHAnsi" w:hAnsiTheme="minorHAnsi" w:cstheme="minorHAnsi"/>
                <w:b/>
              </w:rPr>
            </w:pPr>
            <w:r w:rsidRPr="007C26D8">
              <w:rPr>
                <w:rFonts w:asciiTheme="minorHAnsi" w:hAnsiTheme="minorHAnsi" w:cstheme="minorHAnsi"/>
                <w:b/>
              </w:rPr>
              <w:lastRenderedPageBreak/>
              <w:t>Additional detail</w:t>
            </w:r>
          </w:p>
        </w:tc>
      </w:tr>
      <w:tr w:rsidR="00814458" w:rsidRPr="003D47E7" w14:paraId="1F3F7DCA" w14:textId="77777777" w:rsidTr="007D112B">
        <w:trPr>
          <w:trHeight w:val="4889"/>
        </w:trPr>
        <w:tc>
          <w:tcPr>
            <w:tcW w:w="15559" w:type="dxa"/>
            <w:shd w:val="clear" w:color="auto" w:fill="auto"/>
            <w:tcMar>
              <w:top w:w="57" w:type="dxa"/>
              <w:bottom w:w="57" w:type="dxa"/>
            </w:tcMar>
          </w:tcPr>
          <w:p w14:paraId="6443FCA0" w14:textId="77777777" w:rsidR="00814458" w:rsidRPr="007C26D8" w:rsidRDefault="00814458" w:rsidP="00814458">
            <w:pPr>
              <w:pStyle w:val="ListParagraph"/>
              <w:spacing w:after="0"/>
              <w:ind w:left="567"/>
              <w:contextualSpacing w:val="0"/>
              <w:rPr>
                <w:rFonts w:asciiTheme="minorHAnsi" w:hAnsiTheme="minorHAnsi" w:cstheme="minorHAnsi"/>
                <w:sz w:val="22"/>
                <w:szCs w:val="22"/>
              </w:rPr>
            </w:pPr>
            <w:r w:rsidRPr="007C26D8">
              <w:rPr>
                <w:rFonts w:asciiTheme="minorHAnsi" w:hAnsiTheme="minorHAnsi" w:cstheme="minorHAnsi"/>
                <w:sz w:val="22"/>
                <w:szCs w:val="22"/>
              </w:rPr>
              <w:t xml:space="preserve">In this section you can annex or refer to </w:t>
            </w:r>
            <w:r w:rsidRPr="007C26D8">
              <w:rPr>
                <w:rFonts w:asciiTheme="minorHAnsi" w:hAnsiTheme="minorHAnsi" w:cstheme="minorHAnsi"/>
                <w:b/>
                <w:sz w:val="22"/>
                <w:szCs w:val="22"/>
              </w:rPr>
              <w:t>additional</w:t>
            </w:r>
            <w:r w:rsidRPr="007C26D8">
              <w:rPr>
                <w:rFonts w:asciiTheme="minorHAnsi" w:hAnsiTheme="minorHAnsi" w:cstheme="minorHAnsi"/>
                <w:sz w:val="22"/>
                <w:szCs w:val="22"/>
              </w:rPr>
              <w:t xml:space="preserve"> information which you have used to inform the statement above.</w:t>
            </w:r>
          </w:p>
        </w:tc>
      </w:tr>
    </w:tbl>
    <w:p w14:paraId="61C964EE" w14:textId="77777777" w:rsidR="00531CFD" w:rsidRPr="00DD1B93" w:rsidRDefault="00531CFD" w:rsidP="00DD1B93">
      <w:pPr>
        <w:tabs>
          <w:tab w:val="left" w:pos="3390"/>
        </w:tabs>
        <w:rPr>
          <w:rFonts w:eastAsia="Arial"/>
        </w:rPr>
        <w:sectPr w:rsidR="00531CFD" w:rsidRPr="00DD1B93" w:rsidSect="000A7163">
          <w:headerReference w:type="default" r:id="rId18"/>
          <w:footerReference w:type="default" r:id="rId19"/>
          <w:headerReference w:type="first" r:id="rId20"/>
          <w:pgSz w:w="16840" w:h="11920" w:orient="landscape"/>
          <w:pgMar w:top="720" w:right="720" w:bottom="720" w:left="720" w:header="0" w:footer="560" w:gutter="0"/>
          <w:cols w:space="720"/>
          <w:docGrid w:linePitch="326"/>
        </w:sectPr>
      </w:pPr>
      <w:bookmarkStart w:id="3" w:name="_Toc449687249"/>
    </w:p>
    <w:bookmarkEnd w:id="1"/>
    <w:bookmarkEnd w:id="3"/>
    <w:p w14:paraId="0631E14C" w14:textId="77777777" w:rsidR="009F41B6" w:rsidRPr="00DD1B93" w:rsidRDefault="009F41B6" w:rsidP="00DD1B93">
      <w:pPr>
        <w:tabs>
          <w:tab w:val="left" w:pos="2708"/>
        </w:tabs>
      </w:pPr>
    </w:p>
    <w:sectPr w:rsidR="009F41B6" w:rsidRPr="00DD1B93" w:rsidSect="00BD4A45">
      <w:headerReference w:type="even" r:id="rId21"/>
      <w:headerReference w:type="default" r:id="rId22"/>
      <w:footerReference w:type="default" r:id="rId23"/>
      <w:headerReference w:type="first" r:id="rId24"/>
      <w:pgSz w:w="16840" w:h="11920" w:orient="landscape"/>
      <w:pgMar w:top="1162" w:right="1038" w:bottom="1503"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6953" w14:textId="77777777" w:rsidR="00E426A9" w:rsidRDefault="00E426A9" w:rsidP="009F41B6">
      <w:r>
        <w:separator/>
      </w:r>
    </w:p>
    <w:p w14:paraId="402A80D3" w14:textId="77777777" w:rsidR="00E426A9" w:rsidRDefault="00E426A9" w:rsidP="009F41B6"/>
  </w:endnote>
  <w:endnote w:type="continuationSeparator" w:id="0">
    <w:p w14:paraId="560FAA48" w14:textId="77777777" w:rsidR="00E426A9" w:rsidRDefault="00E426A9" w:rsidP="009F41B6">
      <w:r>
        <w:continuationSeparator/>
      </w:r>
    </w:p>
    <w:p w14:paraId="320466D2" w14:textId="77777777" w:rsidR="00E426A9" w:rsidRDefault="00E426A9"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6DF1" w14:textId="77777777" w:rsidR="00E426A9" w:rsidRPr="00531CFD" w:rsidRDefault="00E426A9">
    <w:pPr>
      <w:spacing w:after="0" w:line="200" w:lineRule="exact"/>
      <w:rPr>
        <w:sz w:val="4"/>
        <w:szCs w:val="4"/>
      </w:rPr>
    </w:pPr>
    <w:r w:rsidRPr="00531CFD">
      <w:rPr>
        <w:noProof/>
        <w:sz w:val="4"/>
        <w:szCs w:val="4"/>
      </w:rPr>
      <mc:AlternateContent>
        <mc:Choice Requires="wps">
          <w:drawing>
            <wp:anchor distT="0" distB="0" distL="114300" distR="114300" simplePos="0" relativeHeight="251657216" behindDoc="1" locked="0" layoutInCell="1" allowOverlap="1" wp14:anchorId="22BADE56" wp14:editId="75F05824">
              <wp:simplePos x="0" y="0"/>
              <wp:positionH relativeFrom="page">
                <wp:posOffset>3649980</wp:posOffset>
              </wp:positionH>
              <wp:positionV relativeFrom="page">
                <wp:posOffset>10069830</wp:posOffset>
              </wp:positionV>
              <wp:extent cx="222250" cy="177800"/>
              <wp:effectExtent l="1905" t="1905" r="4445" b="127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DDC1B" w14:textId="77777777" w:rsidR="00E426A9" w:rsidRDefault="00E426A9">
                          <w:pPr>
                            <w:spacing w:after="0" w:line="265" w:lineRule="exact"/>
                            <w:ind w:left="41" w:right="-20"/>
                            <w:rPr>
                              <w:rFonts w:eastAsia="Arial" w:cs="Arial"/>
                            </w:rPr>
                          </w:pPr>
                          <w:r>
                            <w:fldChar w:fldCharType="begin"/>
                          </w:r>
                          <w:r>
                            <w:rPr>
                              <w:rFonts w:eastAsia="Arial" w:cs="Arial"/>
                              <w:color w:val="050505"/>
                            </w:rPr>
                            <w:instrText xml:space="preserve"> PAGE </w:instrText>
                          </w:r>
                          <w:r>
                            <w:fldChar w:fldCharType="separate"/>
                          </w:r>
                          <w:r>
                            <w:rPr>
                              <w:rFonts w:eastAsia="Arial" w:cs="Arial"/>
                              <w:noProof/>
                              <w:color w:val="05050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ADE56" id="_x0000_t202" coordsize="21600,21600" o:spt="202" path="m,l,21600r21600,l21600,xe">
              <v:stroke joinstyle="miter"/>
              <v:path gradientshapeok="t" o:connecttype="rect"/>
            </v:shapetype>
            <v:shape id="Text Box 472" o:spid="_x0000_s1026" type="#_x0000_t202" style="position:absolute;margin-left:287.4pt;margin-top:792.9pt;width:1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aOsAIAAKwFAAAOAAAAZHJzL2Uyb0RvYy54bWysVNtu2zAMfR+wfxD07voy52KjTtHG8TCg&#10;uwDtPkCx5ViYLHmSErsb9u+j5Dhp2pdhmx4MWqSODskjXt8MLUcHqjSTIsPhVYARFaWsmNhl+Otj&#10;4S0x0oaIinApaIafqMY3q7dvrvsupZFsJK+oQgAidNp3GW6M6VLf12VDW6KvZEcFOGupWmLgV+38&#10;SpEe0FvuR0Ew93upqk7JkmoNu/noxCuHX9e0NJ/rWlODeIaBm3Ff5b5b+/VX1yTdKdI1rDzSIH/B&#10;oiVMwKUnqJwYgvaKvYJqWamklrW5KmXry7pmJXU5QDZh8CKbh4Z01OUCxdHdqUz6/8GWnw5fFGJV&#10;huNFhJEgLTTpkQ4G3ckB2T2oUN/pFAIfOgg1Azig0y5b3d3L8ptGQq4bInb0VinZN5RUwDC0J/1n&#10;R0ccbUG2/UdZwUVkb6QDGmrV2vJBQRCgQ6eeTt2xZErYjGDNwFOCK1wsloHrnk/S6XCntHlPZYus&#10;kWEFzXfg5HCvjSVD0inE3iVkwTh3AuDiYgMCxx24Go5anyXh+vkzCZLNcrOMvTiab7w4yHPvtljH&#10;3rwIF7P8Xb5e5+Eve28Ypw2rKirsNZO2wvjPendU+aiKk7q05KyycJaSVrvtmit0IKDtwi1XcvCc&#10;w/xLGq4IkMuLlMIoDu6ixCvmy4UXF/HMSxbB0gvC5C6ZB3ES58VlSvdM0H9PCfUZTmbRbNTSmfSL&#10;3AK3XudG0pYZmB6ctRkGOcCyQSS1CtyIytmGMD7az0ph6Z9LAe2eGu30aiU6itUM2wFQrIi3snoC&#10;5SoJygIRwsgDo5HqB0Y9jI8M6+97oihG/IMA9dtZMxlqMraTQUQJRzNsMBrNtRln0r5TbNcA8vi+&#10;hLyFF1Izp94zi+O7gpHgkjiOLztznv+7qPOQXf0GAAD//wMAUEsDBBQABgAIAAAAIQA30S6K4QAA&#10;AA0BAAAPAAAAZHJzL2Rvd25yZXYueG1sTI/BTsMwEETvSPyDtUjcqF0gIU3jVBWCExIiDYcendhN&#10;rMbrELtt+HuWE9xmd0azb4vN7AZ2NlOwHiUsFwKYwdZri52Ez/r1LgMWokKtBo9GwrcJsCmvrwqV&#10;a3/Bypx3sWNUgiFXEvoYx5zz0PbGqbDwo0HyDn5yKtI4dVxP6kLlbuD3QqTcKYt0oVejee5Ne9yd&#10;nITtHqsX+/XefFSHytb1SuBbepTy9mberoFFM8e/MPziEzqUxNT4E+rABgnJ0yOhRzKSLCFFkVSs&#10;SDS0SpcPGfCy4P+/KH8AAAD//wMAUEsBAi0AFAAGAAgAAAAhALaDOJL+AAAA4QEAABMAAAAAAAAA&#10;AAAAAAAAAAAAAFtDb250ZW50X1R5cGVzXS54bWxQSwECLQAUAAYACAAAACEAOP0h/9YAAACUAQAA&#10;CwAAAAAAAAAAAAAAAAAvAQAAX3JlbHMvLnJlbHNQSwECLQAUAAYACAAAACEAqe2GjrACAACsBQAA&#10;DgAAAAAAAAAAAAAAAAAuAgAAZHJzL2Uyb0RvYy54bWxQSwECLQAUAAYACAAAACEAN9EuiuEAAAAN&#10;AQAADwAAAAAAAAAAAAAAAAAKBQAAZHJzL2Rvd25yZXYueG1sUEsFBgAAAAAEAAQA8wAAABgGAAAA&#10;AA==&#10;" filled="f" stroked="f">
              <v:textbox inset="0,0,0,0">
                <w:txbxContent>
                  <w:p w14:paraId="1EDDDC1B" w14:textId="77777777" w:rsidR="00E426A9" w:rsidRDefault="00E426A9">
                    <w:pPr>
                      <w:spacing w:after="0" w:line="265" w:lineRule="exact"/>
                      <w:ind w:left="41" w:right="-20"/>
                      <w:rPr>
                        <w:rFonts w:eastAsia="Arial" w:cs="Arial"/>
                      </w:rPr>
                    </w:pPr>
                    <w:r>
                      <w:fldChar w:fldCharType="begin"/>
                    </w:r>
                    <w:r>
                      <w:rPr>
                        <w:rFonts w:eastAsia="Arial" w:cs="Arial"/>
                        <w:color w:val="050505"/>
                      </w:rPr>
                      <w:instrText xml:space="preserve"> PAGE </w:instrText>
                    </w:r>
                    <w:r>
                      <w:fldChar w:fldCharType="separate"/>
                    </w:r>
                    <w:r>
                      <w:rPr>
                        <w:rFonts w:eastAsia="Arial" w:cs="Arial"/>
                        <w:noProof/>
                        <w:color w:val="050505"/>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16308"/>
      <w:docPartObj>
        <w:docPartGallery w:val="Page Numbers (Bottom of Page)"/>
        <w:docPartUnique/>
      </w:docPartObj>
    </w:sdtPr>
    <w:sdtEndPr>
      <w:rPr>
        <w:noProof/>
      </w:rPr>
    </w:sdtEndPr>
    <w:sdtContent>
      <w:p w14:paraId="74C2636A" w14:textId="77777777" w:rsidR="00E426A9" w:rsidRDefault="00E426A9" w:rsidP="00B929B0">
        <w:pPr>
          <w:pStyle w:val="Footer"/>
          <w:tabs>
            <w:tab w:val="clear" w:pos="4513"/>
          </w:tabs>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AACB" w14:textId="77777777" w:rsidR="00E426A9" w:rsidRDefault="00E426A9" w:rsidP="009F41B6">
      <w:r>
        <w:separator/>
      </w:r>
    </w:p>
    <w:p w14:paraId="38AAF59A" w14:textId="77777777" w:rsidR="00E426A9" w:rsidRDefault="00E426A9" w:rsidP="009F41B6"/>
  </w:footnote>
  <w:footnote w:type="continuationSeparator" w:id="0">
    <w:p w14:paraId="4D9DF9E3" w14:textId="77777777" w:rsidR="00E426A9" w:rsidRDefault="00E426A9" w:rsidP="009F41B6">
      <w:r>
        <w:continuationSeparator/>
      </w:r>
    </w:p>
    <w:p w14:paraId="408860DE" w14:textId="77777777" w:rsidR="00E426A9" w:rsidRDefault="00E426A9"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982198"/>
      <w:docPartObj>
        <w:docPartGallery w:val="Watermarks"/>
        <w:docPartUnique/>
      </w:docPartObj>
    </w:sdtPr>
    <w:sdtContent>
      <w:p w14:paraId="2BDD71E3" w14:textId="77777777" w:rsidR="00E426A9" w:rsidRDefault="00E426A9">
        <w:pPr>
          <w:pStyle w:val="Header"/>
        </w:pPr>
        <w:r>
          <w:rPr>
            <w:noProof/>
            <w:lang w:val="en-US" w:eastAsia="en-US"/>
          </w:rPr>
          <w:pict w14:anchorId="0FCE3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6FD9" w14:textId="77777777" w:rsidR="00E426A9" w:rsidRDefault="00E426A9" w:rsidP="008327B8">
    <w:pPr>
      <w:pStyle w:val="Header"/>
      <w:jc w:val="center"/>
    </w:pPr>
    <w: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F191" w14:textId="77777777" w:rsidR="00E426A9" w:rsidRDefault="00E426A9">
    <w:pPr>
      <w:pStyle w:val="Header"/>
    </w:pPr>
  </w:p>
  <w:p w14:paraId="697A536A" w14:textId="77777777" w:rsidR="00E426A9" w:rsidRDefault="00E426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AC91" w14:textId="77777777" w:rsidR="00E426A9" w:rsidRPr="003F351B" w:rsidRDefault="00E426A9" w:rsidP="003F3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B7FC" w14:textId="77777777" w:rsidR="00E426A9" w:rsidRPr="003F351B" w:rsidRDefault="00E426A9" w:rsidP="003F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713BA3"/>
    <w:multiLevelType w:val="hybridMultilevel"/>
    <w:tmpl w:val="1A76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2E7BE2"/>
    <w:multiLevelType w:val="hybridMultilevel"/>
    <w:tmpl w:val="CC2C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54DD1"/>
    <w:multiLevelType w:val="hybridMultilevel"/>
    <w:tmpl w:val="32F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E4547"/>
    <w:multiLevelType w:val="hybridMultilevel"/>
    <w:tmpl w:val="CAA8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32EFE"/>
    <w:multiLevelType w:val="hybridMultilevel"/>
    <w:tmpl w:val="013C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95792"/>
    <w:multiLevelType w:val="hybridMultilevel"/>
    <w:tmpl w:val="86D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65DA6"/>
    <w:multiLevelType w:val="hybridMultilevel"/>
    <w:tmpl w:val="2FCC21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DC5344"/>
    <w:multiLevelType w:val="multilevel"/>
    <w:tmpl w:val="5024D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785E37"/>
    <w:multiLevelType w:val="hybridMultilevel"/>
    <w:tmpl w:val="037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54200"/>
    <w:multiLevelType w:val="hybridMultilevel"/>
    <w:tmpl w:val="62A8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7E049E8"/>
    <w:multiLevelType w:val="hybridMultilevel"/>
    <w:tmpl w:val="F714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C0F29"/>
    <w:multiLevelType w:val="hybridMultilevel"/>
    <w:tmpl w:val="9088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53868"/>
    <w:multiLevelType w:val="hybridMultilevel"/>
    <w:tmpl w:val="38DCBF02"/>
    <w:lvl w:ilvl="0" w:tplc="845410C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781573"/>
    <w:multiLevelType w:val="hybridMultilevel"/>
    <w:tmpl w:val="FDD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F678F"/>
    <w:multiLevelType w:val="hybridMultilevel"/>
    <w:tmpl w:val="3AB6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D2206"/>
    <w:multiLevelType w:val="hybridMultilevel"/>
    <w:tmpl w:val="FF1C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0"/>
  </w:num>
  <w:num w:numId="2">
    <w:abstractNumId w:val="5"/>
  </w:num>
  <w:num w:numId="3">
    <w:abstractNumId w:val="0"/>
  </w:num>
  <w:num w:numId="4">
    <w:abstractNumId w:val="4"/>
  </w:num>
  <w:num w:numId="5">
    <w:abstractNumId w:val="2"/>
  </w:num>
  <w:num w:numId="6">
    <w:abstractNumId w:val="1"/>
  </w:num>
  <w:num w:numId="7">
    <w:abstractNumId w:val="13"/>
  </w:num>
  <w:num w:numId="8">
    <w:abstractNumId w:val="6"/>
  </w:num>
  <w:num w:numId="9">
    <w:abstractNumId w:val="17"/>
  </w:num>
  <w:num w:numId="10">
    <w:abstractNumId w:val="28"/>
  </w:num>
  <w:num w:numId="11">
    <w:abstractNumId w:val="22"/>
  </w:num>
  <w:num w:numId="12">
    <w:abstractNumId w:val="10"/>
  </w:num>
  <w:num w:numId="13">
    <w:abstractNumId w:val="11"/>
  </w:num>
  <w:num w:numId="14">
    <w:abstractNumId w:val="24"/>
  </w:num>
  <w:num w:numId="15">
    <w:abstractNumId w:val="15"/>
  </w:num>
  <w:num w:numId="16">
    <w:abstractNumId w:val="21"/>
  </w:num>
  <w:num w:numId="17">
    <w:abstractNumId w:val="16"/>
  </w:num>
  <w:num w:numId="18">
    <w:abstractNumId w:val="9"/>
  </w:num>
  <w:num w:numId="19">
    <w:abstractNumId w:val="25"/>
  </w:num>
  <w:num w:numId="20">
    <w:abstractNumId w:val="19"/>
  </w:num>
  <w:num w:numId="21">
    <w:abstractNumId w:val="7"/>
  </w:num>
  <w:num w:numId="22">
    <w:abstractNumId w:val="23"/>
  </w:num>
  <w:num w:numId="23">
    <w:abstractNumId w:val="12"/>
  </w:num>
  <w:num w:numId="24">
    <w:abstractNumId w:val="3"/>
  </w:num>
  <w:num w:numId="25">
    <w:abstractNumId w:val="8"/>
  </w:num>
  <w:num w:numId="26">
    <w:abstractNumId w:val="18"/>
  </w:num>
  <w:num w:numId="27">
    <w:abstractNumId w:val="14"/>
  </w:num>
  <w:num w:numId="28">
    <w:abstractNumId w:val="26"/>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2050">
      <o:colormru v:ext="edit" colors="#104f75,#260859,#004712,#8a2529,#c2a204,#e87d1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34C"/>
    <w:rsid w:val="00000CCE"/>
    <w:rsid w:val="000063B9"/>
    <w:rsid w:val="00011A88"/>
    <w:rsid w:val="00013A6E"/>
    <w:rsid w:val="000162C6"/>
    <w:rsid w:val="0002203B"/>
    <w:rsid w:val="00022963"/>
    <w:rsid w:val="00023913"/>
    <w:rsid w:val="000240E2"/>
    <w:rsid w:val="00024EA2"/>
    <w:rsid w:val="00030ABD"/>
    <w:rsid w:val="00031F36"/>
    <w:rsid w:val="00036EE2"/>
    <w:rsid w:val="00042EA7"/>
    <w:rsid w:val="000442BD"/>
    <w:rsid w:val="0005199B"/>
    <w:rsid w:val="00051E2E"/>
    <w:rsid w:val="00053503"/>
    <w:rsid w:val="000539E0"/>
    <w:rsid w:val="00056F35"/>
    <w:rsid w:val="00057100"/>
    <w:rsid w:val="00060EBF"/>
    <w:rsid w:val="00061208"/>
    <w:rsid w:val="000618FF"/>
    <w:rsid w:val="00066B1C"/>
    <w:rsid w:val="0007258F"/>
    <w:rsid w:val="00074179"/>
    <w:rsid w:val="00074641"/>
    <w:rsid w:val="00081EE7"/>
    <w:rsid w:val="000821FF"/>
    <w:rsid w:val="0008366C"/>
    <w:rsid w:val="00083A73"/>
    <w:rsid w:val="00086722"/>
    <w:rsid w:val="00095901"/>
    <w:rsid w:val="000A10F4"/>
    <w:rsid w:val="000A27D2"/>
    <w:rsid w:val="000A4B41"/>
    <w:rsid w:val="000A7163"/>
    <w:rsid w:val="000B3DE0"/>
    <w:rsid w:val="000B4A3E"/>
    <w:rsid w:val="000B60AC"/>
    <w:rsid w:val="000C1C36"/>
    <w:rsid w:val="000C503E"/>
    <w:rsid w:val="000C6B02"/>
    <w:rsid w:val="000C7733"/>
    <w:rsid w:val="000D1D30"/>
    <w:rsid w:val="000D4433"/>
    <w:rsid w:val="000D5697"/>
    <w:rsid w:val="000E1ED8"/>
    <w:rsid w:val="000E3350"/>
    <w:rsid w:val="000E46AE"/>
    <w:rsid w:val="000F024C"/>
    <w:rsid w:val="000F1A98"/>
    <w:rsid w:val="000F22D0"/>
    <w:rsid w:val="000F6207"/>
    <w:rsid w:val="000F73F3"/>
    <w:rsid w:val="00103E77"/>
    <w:rsid w:val="00113E8C"/>
    <w:rsid w:val="0011494F"/>
    <w:rsid w:val="00121961"/>
    <w:rsid w:val="00121C6C"/>
    <w:rsid w:val="00121FC7"/>
    <w:rsid w:val="001228E5"/>
    <w:rsid w:val="00122F0D"/>
    <w:rsid w:val="001232CE"/>
    <w:rsid w:val="00123F77"/>
    <w:rsid w:val="0012742C"/>
    <w:rsid w:val="0013086D"/>
    <w:rsid w:val="001321C4"/>
    <w:rsid w:val="001321D2"/>
    <w:rsid w:val="00133075"/>
    <w:rsid w:val="001342CE"/>
    <w:rsid w:val="001348C9"/>
    <w:rsid w:val="00135A01"/>
    <w:rsid w:val="00135B63"/>
    <w:rsid w:val="00144268"/>
    <w:rsid w:val="00147214"/>
    <w:rsid w:val="001526FD"/>
    <w:rsid w:val="00152A3A"/>
    <w:rsid w:val="001540AB"/>
    <w:rsid w:val="00155ECC"/>
    <w:rsid w:val="001615DF"/>
    <w:rsid w:val="00161A13"/>
    <w:rsid w:val="0017051C"/>
    <w:rsid w:val="00171F6B"/>
    <w:rsid w:val="00174104"/>
    <w:rsid w:val="001747E2"/>
    <w:rsid w:val="00176EB9"/>
    <w:rsid w:val="001811F8"/>
    <w:rsid w:val="00183D0C"/>
    <w:rsid w:val="00190C3A"/>
    <w:rsid w:val="00193151"/>
    <w:rsid w:val="00196306"/>
    <w:rsid w:val="001A0936"/>
    <w:rsid w:val="001A11AE"/>
    <w:rsid w:val="001A3A04"/>
    <w:rsid w:val="001B2AE2"/>
    <w:rsid w:val="001B4452"/>
    <w:rsid w:val="001B5C15"/>
    <w:rsid w:val="001B796F"/>
    <w:rsid w:val="001C30B9"/>
    <w:rsid w:val="001C4E9C"/>
    <w:rsid w:val="001C55FC"/>
    <w:rsid w:val="001C5A63"/>
    <w:rsid w:val="001C5EB6"/>
    <w:rsid w:val="001C7959"/>
    <w:rsid w:val="001D09EC"/>
    <w:rsid w:val="001D42A6"/>
    <w:rsid w:val="001D569D"/>
    <w:rsid w:val="001D5770"/>
    <w:rsid w:val="001D62D4"/>
    <w:rsid w:val="001E3581"/>
    <w:rsid w:val="001E6CDB"/>
    <w:rsid w:val="001F257C"/>
    <w:rsid w:val="001F3697"/>
    <w:rsid w:val="001F428D"/>
    <w:rsid w:val="00201BEA"/>
    <w:rsid w:val="00203ACA"/>
    <w:rsid w:val="00203EC9"/>
    <w:rsid w:val="002042CF"/>
    <w:rsid w:val="0020494C"/>
    <w:rsid w:val="002074C9"/>
    <w:rsid w:val="00207CF2"/>
    <w:rsid w:val="00210E6D"/>
    <w:rsid w:val="002113CF"/>
    <w:rsid w:val="00212E0B"/>
    <w:rsid w:val="00214378"/>
    <w:rsid w:val="00214713"/>
    <w:rsid w:val="00214A32"/>
    <w:rsid w:val="00217CE6"/>
    <w:rsid w:val="00220840"/>
    <w:rsid w:val="0022255C"/>
    <w:rsid w:val="0022489D"/>
    <w:rsid w:val="002262F3"/>
    <w:rsid w:val="00230559"/>
    <w:rsid w:val="0023095D"/>
    <w:rsid w:val="00231BDC"/>
    <w:rsid w:val="002332F8"/>
    <w:rsid w:val="00234F75"/>
    <w:rsid w:val="00236EFD"/>
    <w:rsid w:val="00237C3C"/>
    <w:rsid w:val="00237F6B"/>
    <w:rsid w:val="002406E2"/>
    <w:rsid w:val="00240F4B"/>
    <w:rsid w:val="0025367D"/>
    <w:rsid w:val="00254FA9"/>
    <w:rsid w:val="002575C5"/>
    <w:rsid w:val="002622DA"/>
    <w:rsid w:val="002624F5"/>
    <w:rsid w:val="002634E2"/>
    <w:rsid w:val="00263F0C"/>
    <w:rsid w:val="0026612D"/>
    <w:rsid w:val="002708E4"/>
    <w:rsid w:val="0027230F"/>
    <w:rsid w:val="0027252F"/>
    <w:rsid w:val="00273718"/>
    <w:rsid w:val="002817E6"/>
    <w:rsid w:val="002839B5"/>
    <w:rsid w:val="00283D8B"/>
    <w:rsid w:val="002845D0"/>
    <w:rsid w:val="00287788"/>
    <w:rsid w:val="00291E8A"/>
    <w:rsid w:val="00292DED"/>
    <w:rsid w:val="002A1D3B"/>
    <w:rsid w:val="002A28F7"/>
    <w:rsid w:val="002A3153"/>
    <w:rsid w:val="002B0709"/>
    <w:rsid w:val="002B2775"/>
    <w:rsid w:val="002B37EB"/>
    <w:rsid w:val="002C3AA4"/>
    <w:rsid w:val="002D1911"/>
    <w:rsid w:val="002D19AC"/>
    <w:rsid w:val="002D44A8"/>
    <w:rsid w:val="002D464B"/>
    <w:rsid w:val="002D4B69"/>
    <w:rsid w:val="002E463F"/>
    <w:rsid w:val="002E4E9A"/>
    <w:rsid w:val="002E508B"/>
    <w:rsid w:val="002E5270"/>
    <w:rsid w:val="002E5F9F"/>
    <w:rsid w:val="002E67E9"/>
    <w:rsid w:val="002E7368"/>
    <w:rsid w:val="002E7849"/>
    <w:rsid w:val="002F15EE"/>
    <w:rsid w:val="002F3763"/>
    <w:rsid w:val="002F6A4F"/>
    <w:rsid w:val="002F7128"/>
    <w:rsid w:val="00300F99"/>
    <w:rsid w:val="0030310D"/>
    <w:rsid w:val="003036A2"/>
    <w:rsid w:val="00306BA2"/>
    <w:rsid w:val="003154AC"/>
    <w:rsid w:val="00316DD9"/>
    <w:rsid w:val="00323776"/>
    <w:rsid w:val="00325D84"/>
    <w:rsid w:val="00326C32"/>
    <w:rsid w:val="00330F5B"/>
    <w:rsid w:val="00333B04"/>
    <w:rsid w:val="003370A4"/>
    <w:rsid w:val="003409F2"/>
    <w:rsid w:val="003416C2"/>
    <w:rsid w:val="0034222D"/>
    <w:rsid w:val="00343A8F"/>
    <w:rsid w:val="00343EFD"/>
    <w:rsid w:val="00347C36"/>
    <w:rsid w:val="00357393"/>
    <w:rsid w:val="00361752"/>
    <w:rsid w:val="00361FE6"/>
    <w:rsid w:val="0036322B"/>
    <w:rsid w:val="00364F65"/>
    <w:rsid w:val="00374981"/>
    <w:rsid w:val="0037557E"/>
    <w:rsid w:val="003810D8"/>
    <w:rsid w:val="003817C5"/>
    <w:rsid w:val="003853A4"/>
    <w:rsid w:val="003905B6"/>
    <w:rsid w:val="00390B80"/>
    <w:rsid w:val="0039751B"/>
    <w:rsid w:val="003A01C4"/>
    <w:rsid w:val="003A1CC2"/>
    <w:rsid w:val="003B0673"/>
    <w:rsid w:val="003C0411"/>
    <w:rsid w:val="003C1ECF"/>
    <w:rsid w:val="003C60B5"/>
    <w:rsid w:val="003D1EFE"/>
    <w:rsid w:val="003D47E7"/>
    <w:rsid w:val="003D706E"/>
    <w:rsid w:val="003D764C"/>
    <w:rsid w:val="003E129B"/>
    <w:rsid w:val="003E1329"/>
    <w:rsid w:val="003E1BA5"/>
    <w:rsid w:val="003E4B03"/>
    <w:rsid w:val="003E59EE"/>
    <w:rsid w:val="003F28B3"/>
    <w:rsid w:val="003F351B"/>
    <w:rsid w:val="003F5628"/>
    <w:rsid w:val="003F63E0"/>
    <w:rsid w:val="003F751E"/>
    <w:rsid w:val="003F7BDE"/>
    <w:rsid w:val="00407032"/>
    <w:rsid w:val="00413A22"/>
    <w:rsid w:val="004158B0"/>
    <w:rsid w:val="00416220"/>
    <w:rsid w:val="00421F3D"/>
    <w:rsid w:val="0042374E"/>
    <w:rsid w:val="004242C5"/>
    <w:rsid w:val="00430150"/>
    <w:rsid w:val="00430BEF"/>
    <w:rsid w:val="0043261E"/>
    <w:rsid w:val="004329EA"/>
    <w:rsid w:val="00433093"/>
    <w:rsid w:val="004339FB"/>
    <w:rsid w:val="00436A77"/>
    <w:rsid w:val="0043760C"/>
    <w:rsid w:val="00442364"/>
    <w:rsid w:val="00445E79"/>
    <w:rsid w:val="004509BE"/>
    <w:rsid w:val="00451FA7"/>
    <w:rsid w:val="00454001"/>
    <w:rsid w:val="004572EE"/>
    <w:rsid w:val="0046008D"/>
    <w:rsid w:val="00460BC5"/>
    <w:rsid w:val="004671CA"/>
    <w:rsid w:val="00467BC5"/>
    <w:rsid w:val="00470223"/>
    <w:rsid w:val="00471FEE"/>
    <w:rsid w:val="00472646"/>
    <w:rsid w:val="004726CF"/>
    <w:rsid w:val="00482BF2"/>
    <w:rsid w:val="004837D0"/>
    <w:rsid w:val="004866AD"/>
    <w:rsid w:val="00495B83"/>
    <w:rsid w:val="004977DF"/>
    <w:rsid w:val="00497D2D"/>
    <w:rsid w:val="004A0192"/>
    <w:rsid w:val="004A25DF"/>
    <w:rsid w:val="004A5BEA"/>
    <w:rsid w:val="004B0132"/>
    <w:rsid w:val="004B0D08"/>
    <w:rsid w:val="004B0DC4"/>
    <w:rsid w:val="004B19E5"/>
    <w:rsid w:val="004B4394"/>
    <w:rsid w:val="004B6B92"/>
    <w:rsid w:val="004C1DC7"/>
    <w:rsid w:val="004C52B6"/>
    <w:rsid w:val="004D0B5A"/>
    <w:rsid w:val="004D13A3"/>
    <w:rsid w:val="004D4F4A"/>
    <w:rsid w:val="004D72AC"/>
    <w:rsid w:val="004E0F5B"/>
    <w:rsid w:val="004E33B7"/>
    <w:rsid w:val="004E6CD9"/>
    <w:rsid w:val="004F00ED"/>
    <w:rsid w:val="004F1909"/>
    <w:rsid w:val="004F19D4"/>
    <w:rsid w:val="004F20E3"/>
    <w:rsid w:val="004F211A"/>
    <w:rsid w:val="004F3159"/>
    <w:rsid w:val="004F4008"/>
    <w:rsid w:val="004F4AEF"/>
    <w:rsid w:val="004F70A9"/>
    <w:rsid w:val="00500764"/>
    <w:rsid w:val="00502698"/>
    <w:rsid w:val="00503147"/>
    <w:rsid w:val="00505A57"/>
    <w:rsid w:val="0050779E"/>
    <w:rsid w:val="00507870"/>
    <w:rsid w:val="00514B24"/>
    <w:rsid w:val="0052566B"/>
    <w:rsid w:val="0052767D"/>
    <w:rsid w:val="00531CFD"/>
    <w:rsid w:val="00536E0B"/>
    <w:rsid w:val="005425E8"/>
    <w:rsid w:val="00550E2B"/>
    <w:rsid w:val="005535E5"/>
    <w:rsid w:val="00553E4E"/>
    <w:rsid w:val="005552BF"/>
    <w:rsid w:val="00560451"/>
    <w:rsid w:val="00562261"/>
    <w:rsid w:val="0056283E"/>
    <w:rsid w:val="00565A60"/>
    <w:rsid w:val="00566C31"/>
    <w:rsid w:val="0057250B"/>
    <w:rsid w:val="00572C72"/>
    <w:rsid w:val="00573780"/>
    <w:rsid w:val="00574294"/>
    <w:rsid w:val="005749C5"/>
    <w:rsid w:val="0057670A"/>
    <w:rsid w:val="00577486"/>
    <w:rsid w:val="00577957"/>
    <w:rsid w:val="005812EB"/>
    <w:rsid w:val="00581D79"/>
    <w:rsid w:val="00585490"/>
    <w:rsid w:val="00585A2C"/>
    <w:rsid w:val="005905B1"/>
    <w:rsid w:val="005914F1"/>
    <w:rsid w:val="00593D2A"/>
    <w:rsid w:val="0059494A"/>
    <w:rsid w:val="005A07FF"/>
    <w:rsid w:val="005A4AE2"/>
    <w:rsid w:val="005A65F5"/>
    <w:rsid w:val="005A67AA"/>
    <w:rsid w:val="005A6DE5"/>
    <w:rsid w:val="005A71BA"/>
    <w:rsid w:val="005A7C7F"/>
    <w:rsid w:val="005A7D82"/>
    <w:rsid w:val="005B1536"/>
    <w:rsid w:val="005B2FD4"/>
    <w:rsid w:val="005B578C"/>
    <w:rsid w:val="005C0A99"/>
    <w:rsid w:val="005C0B41"/>
    <w:rsid w:val="005C1447"/>
    <w:rsid w:val="005C14AE"/>
    <w:rsid w:val="005C1770"/>
    <w:rsid w:val="005C2466"/>
    <w:rsid w:val="005C3645"/>
    <w:rsid w:val="005C6416"/>
    <w:rsid w:val="005C657D"/>
    <w:rsid w:val="005D05CE"/>
    <w:rsid w:val="005D252F"/>
    <w:rsid w:val="005D380A"/>
    <w:rsid w:val="005D3D25"/>
    <w:rsid w:val="005D4C23"/>
    <w:rsid w:val="005E3379"/>
    <w:rsid w:val="005E68D1"/>
    <w:rsid w:val="005E70E7"/>
    <w:rsid w:val="005F107C"/>
    <w:rsid w:val="005F226C"/>
    <w:rsid w:val="005F7472"/>
    <w:rsid w:val="005F7DBE"/>
    <w:rsid w:val="00601E2E"/>
    <w:rsid w:val="00602008"/>
    <w:rsid w:val="0060702F"/>
    <w:rsid w:val="006108B3"/>
    <w:rsid w:val="00611F91"/>
    <w:rsid w:val="00614F53"/>
    <w:rsid w:val="006155C4"/>
    <w:rsid w:val="006237FB"/>
    <w:rsid w:val="0062394D"/>
    <w:rsid w:val="0062454F"/>
    <w:rsid w:val="006248B1"/>
    <w:rsid w:val="00626DD2"/>
    <w:rsid w:val="0063235B"/>
    <w:rsid w:val="00633E4E"/>
    <w:rsid w:val="00635D57"/>
    <w:rsid w:val="006418B2"/>
    <w:rsid w:val="00642026"/>
    <w:rsid w:val="006423AA"/>
    <w:rsid w:val="00642404"/>
    <w:rsid w:val="006429B3"/>
    <w:rsid w:val="006431E0"/>
    <w:rsid w:val="00645816"/>
    <w:rsid w:val="00647EFA"/>
    <w:rsid w:val="00650A8D"/>
    <w:rsid w:val="00652973"/>
    <w:rsid w:val="006558CA"/>
    <w:rsid w:val="00657E79"/>
    <w:rsid w:val="006606F5"/>
    <w:rsid w:val="006606F9"/>
    <w:rsid w:val="0067185E"/>
    <w:rsid w:val="00671B64"/>
    <w:rsid w:val="00671D5B"/>
    <w:rsid w:val="00671FA2"/>
    <w:rsid w:val="006775FA"/>
    <w:rsid w:val="006814D7"/>
    <w:rsid w:val="0068544D"/>
    <w:rsid w:val="0069409E"/>
    <w:rsid w:val="00695D08"/>
    <w:rsid w:val="00695EA0"/>
    <w:rsid w:val="00696312"/>
    <w:rsid w:val="006A0234"/>
    <w:rsid w:val="006A27AA"/>
    <w:rsid w:val="006A3602"/>
    <w:rsid w:val="006B1F9F"/>
    <w:rsid w:val="006C08A0"/>
    <w:rsid w:val="006C3814"/>
    <w:rsid w:val="006C382D"/>
    <w:rsid w:val="006C4FDF"/>
    <w:rsid w:val="006D1162"/>
    <w:rsid w:val="006D67EB"/>
    <w:rsid w:val="006E05B8"/>
    <w:rsid w:val="006E22B1"/>
    <w:rsid w:val="006E25EE"/>
    <w:rsid w:val="006E5CC8"/>
    <w:rsid w:val="006E6CD3"/>
    <w:rsid w:val="006E73F8"/>
    <w:rsid w:val="006E7F39"/>
    <w:rsid w:val="006F1F96"/>
    <w:rsid w:val="006F2388"/>
    <w:rsid w:val="006F4F1A"/>
    <w:rsid w:val="006F6318"/>
    <w:rsid w:val="006F6DC9"/>
    <w:rsid w:val="006F6F99"/>
    <w:rsid w:val="00700337"/>
    <w:rsid w:val="00700B01"/>
    <w:rsid w:val="007022F7"/>
    <w:rsid w:val="00702EBF"/>
    <w:rsid w:val="00703958"/>
    <w:rsid w:val="00713414"/>
    <w:rsid w:val="0071604F"/>
    <w:rsid w:val="00717E0E"/>
    <w:rsid w:val="00727C13"/>
    <w:rsid w:val="00730350"/>
    <w:rsid w:val="00730EF3"/>
    <w:rsid w:val="0073516C"/>
    <w:rsid w:val="007403F5"/>
    <w:rsid w:val="007426B3"/>
    <w:rsid w:val="007428C7"/>
    <w:rsid w:val="0074314F"/>
    <w:rsid w:val="00743353"/>
    <w:rsid w:val="00745C9F"/>
    <w:rsid w:val="00746697"/>
    <w:rsid w:val="00747CD7"/>
    <w:rsid w:val="0075096B"/>
    <w:rsid w:val="00751648"/>
    <w:rsid w:val="00756321"/>
    <w:rsid w:val="00757518"/>
    <w:rsid w:val="00760615"/>
    <w:rsid w:val="0076231A"/>
    <w:rsid w:val="00764D03"/>
    <w:rsid w:val="00765E95"/>
    <w:rsid w:val="00766306"/>
    <w:rsid w:val="00770CE2"/>
    <w:rsid w:val="00774F55"/>
    <w:rsid w:val="00775D8A"/>
    <w:rsid w:val="0077659E"/>
    <w:rsid w:val="00777343"/>
    <w:rsid w:val="00777AD4"/>
    <w:rsid w:val="00780950"/>
    <w:rsid w:val="007809EF"/>
    <w:rsid w:val="007830F9"/>
    <w:rsid w:val="00783210"/>
    <w:rsid w:val="00783D2C"/>
    <w:rsid w:val="00786B2E"/>
    <w:rsid w:val="00791410"/>
    <w:rsid w:val="00794F29"/>
    <w:rsid w:val="00795B7F"/>
    <w:rsid w:val="00796607"/>
    <w:rsid w:val="007A0750"/>
    <w:rsid w:val="007A193C"/>
    <w:rsid w:val="007A2250"/>
    <w:rsid w:val="007A5759"/>
    <w:rsid w:val="007B3CFE"/>
    <w:rsid w:val="007B70FD"/>
    <w:rsid w:val="007C10B6"/>
    <w:rsid w:val="007C26D8"/>
    <w:rsid w:val="007C321D"/>
    <w:rsid w:val="007C41A5"/>
    <w:rsid w:val="007C4B2B"/>
    <w:rsid w:val="007C58BE"/>
    <w:rsid w:val="007C7EEE"/>
    <w:rsid w:val="007D0537"/>
    <w:rsid w:val="007D080B"/>
    <w:rsid w:val="007D100D"/>
    <w:rsid w:val="007D112B"/>
    <w:rsid w:val="007D1348"/>
    <w:rsid w:val="007D29D3"/>
    <w:rsid w:val="007D4D3B"/>
    <w:rsid w:val="007E06DD"/>
    <w:rsid w:val="007E35BC"/>
    <w:rsid w:val="007E5BBF"/>
    <w:rsid w:val="007E5C12"/>
    <w:rsid w:val="007F1ACB"/>
    <w:rsid w:val="007F4221"/>
    <w:rsid w:val="007F61C2"/>
    <w:rsid w:val="007F670A"/>
    <w:rsid w:val="007F7235"/>
    <w:rsid w:val="00800DEB"/>
    <w:rsid w:val="00803584"/>
    <w:rsid w:val="00803C83"/>
    <w:rsid w:val="00804E96"/>
    <w:rsid w:val="00813B3D"/>
    <w:rsid w:val="00814458"/>
    <w:rsid w:val="00814D1A"/>
    <w:rsid w:val="008168A2"/>
    <w:rsid w:val="00816E77"/>
    <w:rsid w:val="00821CD3"/>
    <w:rsid w:val="00823AE8"/>
    <w:rsid w:val="00824E92"/>
    <w:rsid w:val="00827FF1"/>
    <w:rsid w:val="00831263"/>
    <w:rsid w:val="00831DB7"/>
    <w:rsid w:val="008327B8"/>
    <w:rsid w:val="00832EBF"/>
    <w:rsid w:val="0083302E"/>
    <w:rsid w:val="008348A3"/>
    <w:rsid w:val="00834ED6"/>
    <w:rsid w:val="008366CB"/>
    <w:rsid w:val="00837F3A"/>
    <w:rsid w:val="008419B8"/>
    <w:rsid w:val="0084240F"/>
    <w:rsid w:val="00845567"/>
    <w:rsid w:val="00845BC0"/>
    <w:rsid w:val="00846CFA"/>
    <w:rsid w:val="00847309"/>
    <w:rsid w:val="008515CE"/>
    <w:rsid w:val="008620F3"/>
    <w:rsid w:val="00863986"/>
    <w:rsid w:val="00866257"/>
    <w:rsid w:val="00871E2B"/>
    <w:rsid w:val="00873A68"/>
    <w:rsid w:val="00874F24"/>
    <w:rsid w:val="00876230"/>
    <w:rsid w:val="008768A8"/>
    <w:rsid w:val="00877D5B"/>
    <w:rsid w:val="00877ECD"/>
    <w:rsid w:val="00882D70"/>
    <w:rsid w:val="00886B1E"/>
    <w:rsid w:val="0089094C"/>
    <w:rsid w:val="00891CD2"/>
    <w:rsid w:val="00894E46"/>
    <w:rsid w:val="008A4181"/>
    <w:rsid w:val="008A460D"/>
    <w:rsid w:val="008A4CD5"/>
    <w:rsid w:val="008A588F"/>
    <w:rsid w:val="008A5D49"/>
    <w:rsid w:val="008A644A"/>
    <w:rsid w:val="008B05BD"/>
    <w:rsid w:val="008B0C03"/>
    <w:rsid w:val="008B0DD1"/>
    <w:rsid w:val="008B1297"/>
    <w:rsid w:val="008B250D"/>
    <w:rsid w:val="008B427B"/>
    <w:rsid w:val="008B6009"/>
    <w:rsid w:val="008B66CA"/>
    <w:rsid w:val="008C3B85"/>
    <w:rsid w:val="008C46DC"/>
    <w:rsid w:val="008D15AA"/>
    <w:rsid w:val="008D4414"/>
    <w:rsid w:val="008D60F6"/>
    <w:rsid w:val="008D6968"/>
    <w:rsid w:val="008E30EC"/>
    <w:rsid w:val="008E3B15"/>
    <w:rsid w:val="008E3F07"/>
    <w:rsid w:val="008E413A"/>
    <w:rsid w:val="008E4B40"/>
    <w:rsid w:val="008E5F36"/>
    <w:rsid w:val="008E63EA"/>
    <w:rsid w:val="008E77AA"/>
    <w:rsid w:val="008F2757"/>
    <w:rsid w:val="008F2E4F"/>
    <w:rsid w:val="008F6CA2"/>
    <w:rsid w:val="008F6F8B"/>
    <w:rsid w:val="008F7436"/>
    <w:rsid w:val="00901D94"/>
    <w:rsid w:val="00903E42"/>
    <w:rsid w:val="00904AC4"/>
    <w:rsid w:val="0090521B"/>
    <w:rsid w:val="009055E4"/>
    <w:rsid w:val="00907BE4"/>
    <w:rsid w:val="0091025E"/>
    <w:rsid w:val="00910DD1"/>
    <w:rsid w:val="00915D44"/>
    <w:rsid w:val="00917E9C"/>
    <w:rsid w:val="00921841"/>
    <w:rsid w:val="009227EF"/>
    <w:rsid w:val="00922AF8"/>
    <w:rsid w:val="0092379D"/>
    <w:rsid w:val="00924E3D"/>
    <w:rsid w:val="00925160"/>
    <w:rsid w:val="0092542E"/>
    <w:rsid w:val="00927498"/>
    <w:rsid w:val="00934C57"/>
    <w:rsid w:val="00935155"/>
    <w:rsid w:val="00936100"/>
    <w:rsid w:val="00947CF2"/>
    <w:rsid w:val="00950F88"/>
    <w:rsid w:val="00951C56"/>
    <w:rsid w:val="00955907"/>
    <w:rsid w:val="0095599F"/>
    <w:rsid w:val="00956CF7"/>
    <w:rsid w:val="00957289"/>
    <w:rsid w:val="00961817"/>
    <w:rsid w:val="0096424B"/>
    <w:rsid w:val="009662D0"/>
    <w:rsid w:val="009716FA"/>
    <w:rsid w:val="00972D1B"/>
    <w:rsid w:val="00982C55"/>
    <w:rsid w:val="00983DB9"/>
    <w:rsid w:val="00984AA8"/>
    <w:rsid w:val="00984FA5"/>
    <w:rsid w:val="00985088"/>
    <w:rsid w:val="00985495"/>
    <w:rsid w:val="0098648B"/>
    <w:rsid w:val="00986C80"/>
    <w:rsid w:val="009A244C"/>
    <w:rsid w:val="009A385B"/>
    <w:rsid w:val="009A417F"/>
    <w:rsid w:val="009A602D"/>
    <w:rsid w:val="009A7402"/>
    <w:rsid w:val="009B0353"/>
    <w:rsid w:val="009B0DAA"/>
    <w:rsid w:val="009B32FA"/>
    <w:rsid w:val="009B45C4"/>
    <w:rsid w:val="009C13DC"/>
    <w:rsid w:val="009C1908"/>
    <w:rsid w:val="009C1B0A"/>
    <w:rsid w:val="009C73CF"/>
    <w:rsid w:val="009C7FB2"/>
    <w:rsid w:val="009D17D4"/>
    <w:rsid w:val="009D1976"/>
    <w:rsid w:val="009D1AF5"/>
    <w:rsid w:val="009E00AE"/>
    <w:rsid w:val="009E09C7"/>
    <w:rsid w:val="009E09D3"/>
    <w:rsid w:val="009E1D00"/>
    <w:rsid w:val="009E6E74"/>
    <w:rsid w:val="009F3E29"/>
    <w:rsid w:val="009F41B6"/>
    <w:rsid w:val="009F49D4"/>
    <w:rsid w:val="009F4A2B"/>
    <w:rsid w:val="009F53ED"/>
    <w:rsid w:val="009F60E5"/>
    <w:rsid w:val="009F6CA0"/>
    <w:rsid w:val="00A00DAA"/>
    <w:rsid w:val="00A01477"/>
    <w:rsid w:val="00A038BE"/>
    <w:rsid w:val="00A0665A"/>
    <w:rsid w:val="00A129BB"/>
    <w:rsid w:val="00A15FD8"/>
    <w:rsid w:val="00A30BA1"/>
    <w:rsid w:val="00A3636B"/>
    <w:rsid w:val="00A37DEE"/>
    <w:rsid w:val="00A433C3"/>
    <w:rsid w:val="00A44853"/>
    <w:rsid w:val="00A50806"/>
    <w:rsid w:val="00A525E2"/>
    <w:rsid w:val="00A545AB"/>
    <w:rsid w:val="00A54BB7"/>
    <w:rsid w:val="00A5643A"/>
    <w:rsid w:val="00A5723C"/>
    <w:rsid w:val="00A60232"/>
    <w:rsid w:val="00A60D43"/>
    <w:rsid w:val="00A66499"/>
    <w:rsid w:val="00A666A4"/>
    <w:rsid w:val="00A66910"/>
    <w:rsid w:val="00A677F9"/>
    <w:rsid w:val="00A67B3E"/>
    <w:rsid w:val="00A707A4"/>
    <w:rsid w:val="00A7274B"/>
    <w:rsid w:val="00A73FB8"/>
    <w:rsid w:val="00A749A2"/>
    <w:rsid w:val="00A763CB"/>
    <w:rsid w:val="00A772FF"/>
    <w:rsid w:val="00A801D1"/>
    <w:rsid w:val="00A81F69"/>
    <w:rsid w:val="00A827DB"/>
    <w:rsid w:val="00A84C17"/>
    <w:rsid w:val="00A854EB"/>
    <w:rsid w:val="00A86089"/>
    <w:rsid w:val="00A91CB0"/>
    <w:rsid w:val="00A91D3E"/>
    <w:rsid w:val="00A93FC0"/>
    <w:rsid w:val="00A95D3F"/>
    <w:rsid w:val="00A95F0C"/>
    <w:rsid w:val="00AA000B"/>
    <w:rsid w:val="00AA3484"/>
    <w:rsid w:val="00AA7E7B"/>
    <w:rsid w:val="00AB1AF9"/>
    <w:rsid w:val="00AB3B48"/>
    <w:rsid w:val="00AB5287"/>
    <w:rsid w:val="00AB6D0F"/>
    <w:rsid w:val="00AB7858"/>
    <w:rsid w:val="00AC2CAB"/>
    <w:rsid w:val="00AC4931"/>
    <w:rsid w:val="00AC5906"/>
    <w:rsid w:val="00AC61A6"/>
    <w:rsid w:val="00AD01F4"/>
    <w:rsid w:val="00AD1C4B"/>
    <w:rsid w:val="00AD1DD2"/>
    <w:rsid w:val="00AD2062"/>
    <w:rsid w:val="00AD2D34"/>
    <w:rsid w:val="00AD2F1D"/>
    <w:rsid w:val="00AD4EB2"/>
    <w:rsid w:val="00AD6CF9"/>
    <w:rsid w:val="00AE1E46"/>
    <w:rsid w:val="00AE5177"/>
    <w:rsid w:val="00AF0989"/>
    <w:rsid w:val="00AF28C7"/>
    <w:rsid w:val="00AF42B8"/>
    <w:rsid w:val="00AF785C"/>
    <w:rsid w:val="00B041E6"/>
    <w:rsid w:val="00B04917"/>
    <w:rsid w:val="00B04EEE"/>
    <w:rsid w:val="00B05DC4"/>
    <w:rsid w:val="00B05DDC"/>
    <w:rsid w:val="00B1029F"/>
    <w:rsid w:val="00B120FB"/>
    <w:rsid w:val="00B21D92"/>
    <w:rsid w:val="00B26579"/>
    <w:rsid w:val="00B3498C"/>
    <w:rsid w:val="00B34F49"/>
    <w:rsid w:val="00B35EEF"/>
    <w:rsid w:val="00B36822"/>
    <w:rsid w:val="00B37CB2"/>
    <w:rsid w:val="00B40979"/>
    <w:rsid w:val="00B4154D"/>
    <w:rsid w:val="00B43CAD"/>
    <w:rsid w:val="00B46C02"/>
    <w:rsid w:val="00B51536"/>
    <w:rsid w:val="00B53BDC"/>
    <w:rsid w:val="00B55A49"/>
    <w:rsid w:val="00B56ACC"/>
    <w:rsid w:val="00B61038"/>
    <w:rsid w:val="00B64265"/>
    <w:rsid w:val="00B64618"/>
    <w:rsid w:val="00B64635"/>
    <w:rsid w:val="00B6712A"/>
    <w:rsid w:val="00B67F76"/>
    <w:rsid w:val="00B70EFF"/>
    <w:rsid w:val="00B7558C"/>
    <w:rsid w:val="00B845DA"/>
    <w:rsid w:val="00B85794"/>
    <w:rsid w:val="00B9194F"/>
    <w:rsid w:val="00B929B0"/>
    <w:rsid w:val="00BA003B"/>
    <w:rsid w:val="00BA1796"/>
    <w:rsid w:val="00BA2625"/>
    <w:rsid w:val="00BA4109"/>
    <w:rsid w:val="00BB05E2"/>
    <w:rsid w:val="00BB5E61"/>
    <w:rsid w:val="00BB7C04"/>
    <w:rsid w:val="00BC7FB6"/>
    <w:rsid w:val="00BD1111"/>
    <w:rsid w:val="00BD26B6"/>
    <w:rsid w:val="00BD4A45"/>
    <w:rsid w:val="00BD7DF4"/>
    <w:rsid w:val="00BE01C6"/>
    <w:rsid w:val="00BE07AA"/>
    <w:rsid w:val="00BE0CCB"/>
    <w:rsid w:val="00BE22B3"/>
    <w:rsid w:val="00BE4DAC"/>
    <w:rsid w:val="00BF13F8"/>
    <w:rsid w:val="00BF14F9"/>
    <w:rsid w:val="00BF68F1"/>
    <w:rsid w:val="00C01CFF"/>
    <w:rsid w:val="00C02406"/>
    <w:rsid w:val="00C02C7D"/>
    <w:rsid w:val="00C073B9"/>
    <w:rsid w:val="00C07E21"/>
    <w:rsid w:val="00C12326"/>
    <w:rsid w:val="00C14181"/>
    <w:rsid w:val="00C1494D"/>
    <w:rsid w:val="00C15B78"/>
    <w:rsid w:val="00C2207B"/>
    <w:rsid w:val="00C25389"/>
    <w:rsid w:val="00C30479"/>
    <w:rsid w:val="00C46129"/>
    <w:rsid w:val="00C46457"/>
    <w:rsid w:val="00C518AB"/>
    <w:rsid w:val="00C529E8"/>
    <w:rsid w:val="00C6013F"/>
    <w:rsid w:val="00C63537"/>
    <w:rsid w:val="00C66273"/>
    <w:rsid w:val="00C6636B"/>
    <w:rsid w:val="00C71561"/>
    <w:rsid w:val="00C71E70"/>
    <w:rsid w:val="00C75A77"/>
    <w:rsid w:val="00C8124F"/>
    <w:rsid w:val="00C81513"/>
    <w:rsid w:val="00C838AF"/>
    <w:rsid w:val="00C84637"/>
    <w:rsid w:val="00C8519F"/>
    <w:rsid w:val="00C851D5"/>
    <w:rsid w:val="00C9157E"/>
    <w:rsid w:val="00C92AD3"/>
    <w:rsid w:val="00C92ED5"/>
    <w:rsid w:val="00C93184"/>
    <w:rsid w:val="00C93999"/>
    <w:rsid w:val="00C93A35"/>
    <w:rsid w:val="00CA1009"/>
    <w:rsid w:val="00CA278F"/>
    <w:rsid w:val="00CA2821"/>
    <w:rsid w:val="00CA30B4"/>
    <w:rsid w:val="00CA4180"/>
    <w:rsid w:val="00CA716C"/>
    <w:rsid w:val="00CA72FC"/>
    <w:rsid w:val="00CB29AD"/>
    <w:rsid w:val="00CB56F5"/>
    <w:rsid w:val="00CB58E8"/>
    <w:rsid w:val="00CB6E04"/>
    <w:rsid w:val="00CB7BEF"/>
    <w:rsid w:val="00CC2512"/>
    <w:rsid w:val="00CC3A6C"/>
    <w:rsid w:val="00CC4C58"/>
    <w:rsid w:val="00CC547F"/>
    <w:rsid w:val="00CC6F81"/>
    <w:rsid w:val="00CD0909"/>
    <w:rsid w:val="00CD45EE"/>
    <w:rsid w:val="00CD5D21"/>
    <w:rsid w:val="00CE0E9F"/>
    <w:rsid w:val="00CE3E2D"/>
    <w:rsid w:val="00CE40D7"/>
    <w:rsid w:val="00CE5F52"/>
    <w:rsid w:val="00CE7906"/>
    <w:rsid w:val="00CF0E19"/>
    <w:rsid w:val="00CF618C"/>
    <w:rsid w:val="00D01EE5"/>
    <w:rsid w:val="00D02CE4"/>
    <w:rsid w:val="00D04B89"/>
    <w:rsid w:val="00D05342"/>
    <w:rsid w:val="00D10355"/>
    <w:rsid w:val="00D21B4A"/>
    <w:rsid w:val="00D22625"/>
    <w:rsid w:val="00D24CFA"/>
    <w:rsid w:val="00D265AE"/>
    <w:rsid w:val="00D27D9B"/>
    <w:rsid w:val="00D30402"/>
    <w:rsid w:val="00D30CF1"/>
    <w:rsid w:val="00D3326D"/>
    <w:rsid w:val="00D36307"/>
    <w:rsid w:val="00D376DB"/>
    <w:rsid w:val="00D40DE9"/>
    <w:rsid w:val="00D41212"/>
    <w:rsid w:val="00D4259A"/>
    <w:rsid w:val="00D42B45"/>
    <w:rsid w:val="00D50ED4"/>
    <w:rsid w:val="00D54C67"/>
    <w:rsid w:val="00D54F53"/>
    <w:rsid w:val="00D55BDC"/>
    <w:rsid w:val="00D57563"/>
    <w:rsid w:val="00D57CFC"/>
    <w:rsid w:val="00D64A19"/>
    <w:rsid w:val="00D660A1"/>
    <w:rsid w:val="00D66FFC"/>
    <w:rsid w:val="00D70729"/>
    <w:rsid w:val="00D71D4B"/>
    <w:rsid w:val="00D71F30"/>
    <w:rsid w:val="00D7239F"/>
    <w:rsid w:val="00D736C0"/>
    <w:rsid w:val="00D747EB"/>
    <w:rsid w:val="00D74921"/>
    <w:rsid w:val="00D849BE"/>
    <w:rsid w:val="00D92274"/>
    <w:rsid w:val="00D92932"/>
    <w:rsid w:val="00D94339"/>
    <w:rsid w:val="00D9707F"/>
    <w:rsid w:val="00DA165A"/>
    <w:rsid w:val="00DA1F8E"/>
    <w:rsid w:val="00DA57A4"/>
    <w:rsid w:val="00DB0D07"/>
    <w:rsid w:val="00DB0ED9"/>
    <w:rsid w:val="00DB1149"/>
    <w:rsid w:val="00DB592A"/>
    <w:rsid w:val="00DC1D74"/>
    <w:rsid w:val="00DC39E8"/>
    <w:rsid w:val="00DC4922"/>
    <w:rsid w:val="00DC4950"/>
    <w:rsid w:val="00DC585C"/>
    <w:rsid w:val="00DD1AB3"/>
    <w:rsid w:val="00DD1B93"/>
    <w:rsid w:val="00DD3937"/>
    <w:rsid w:val="00DD3A4E"/>
    <w:rsid w:val="00DD51B7"/>
    <w:rsid w:val="00DD699B"/>
    <w:rsid w:val="00DD788A"/>
    <w:rsid w:val="00DE2205"/>
    <w:rsid w:val="00DE3B89"/>
    <w:rsid w:val="00DE6998"/>
    <w:rsid w:val="00DF0054"/>
    <w:rsid w:val="00DF00D5"/>
    <w:rsid w:val="00DF3309"/>
    <w:rsid w:val="00DF5124"/>
    <w:rsid w:val="00DF5709"/>
    <w:rsid w:val="00DF7F39"/>
    <w:rsid w:val="00E026F9"/>
    <w:rsid w:val="00E035B8"/>
    <w:rsid w:val="00E0576E"/>
    <w:rsid w:val="00E1702C"/>
    <w:rsid w:val="00E17C6D"/>
    <w:rsid w:val="00E20C79"/>
    <w:rsid w:val="00E2257D"/>
    <w:rsid w:val="00E22EE8"/>
    <w:rsid w:val="00E23ABB"/>
    <w:rsid w:val="00E23E99"/>
    <w:rsid w:val="00E307E5"/>
    <w:rsid w:val="00E3093A"/>
    <w:rsid w:val="00E31E5E"/>
    <w:rsid w:val="00E3212A"/>
    <w:rsid w:val="00E33078"/>
    <w:rsid w:val="00E335AB"/>
    <w:rsid w:val="00E33AB6"/>
    <w:rsid w:val="00E3530B"/>
    <w:rsid w:val="00E35C31"/>
    <w:rsid w:val="00E367D8"/>
    <w:rsid w:val="00E4012C"/>
    <w:rsid w:val="00E41485"/>
    <w:rsid w:val="00E41F4B"/>
    <w:rsid w:val="00E426A9"/>
    <w:rsid w:val="00E42A8F"/>
    <w:rsid w:val="00E43B87"/>
    <w:rsid w:val="00E43FBC"/>
    <w:rsid w:val="00E44E2C"/>
    <w:rsid w:val="00E45721"/>
    <w:rsid w:val="00E473CE"/>
    <w:rsid w:val="00E50127"/>
    <w:rsid w:val="00E50AA2"/>
    <w:rsid w:val="00E5223F"/>
    <w:rsid w:val="00E538B7"/>
    <w:rsid w:val="00E572FB"/>
    <w:rsid w:val="00E61359"/>
    <w:rsid w:val="00E6185D"/>
    <w:rsid w:val="00E6601A"/>
    <w:rsid w:val="00E66B4F"/>
    <w:rsid w:val="00E70FC4"/>
    <w:rsid w:val="00E72112"/>
    <w:rsid w:val="00E728D5"/>
    <w:rsid w:val="00E741D5"/>
    <w:rsid w:val="00E74474"/>
    <w:rsid w:val="00E752F8"/>
    <w:rsid w:val="00E765EC"/>
    <w:rsid w:val="00E81060"/>
    <w:rsid w:val="00E83C17"/>
    <w:rsid w:val="00E87A6A"/>
    <w:rsid w:val="00E90B95"/>
    <w:rsid w:val="00E9232A"/>
    <w:rsid w:val="00E92A89"/>
    <w:rsid w:val="00EA4174"/>
    <w:rsid w:val="00EA4D1B"/>
    <w:rsid w:val="00EA7EF1"/>
    <w:rsid w:val="00EB1D11"/>
    <w:rsid w:val="00EB281B"/>
    <w:rsid w:val="00EB79FF"/>
    <w:rsid w:val="00EC16DE"/>
    <w:rsid w:val="00EC1C50"/>
    <w:rsid w:val="00ED121A"/>
    <w:rsid w:val="00ED3D05"/>
    <w:rsid w:val="00ED5025"/>
    <w:rsid w:val="00EE072C"/>
    <w:rsid w:val="00EE1C85"/>
    <w:rsid w:val="00EE4CCB"/>
    <w:rsid w:val="00EE5713"/>
    <w:rsid w:val="00EE64AE"/>
    <w:rsid w:val="00EE715F"/>
    <w:rsid w:val="00EF0C6F"/>
    <w:rsid w:val="00EF7E61"/>
    <w:rsid w:val="00F06445"/>
    <w:rsid w:val="00F06863"/>
    <w:rsid w:val="00F07114"/>
    <w:rsid w:val="00F127CF"/>
    <w:rsid w:val="00F1485E"/>
    <w:rsid w:val="00F206A7"/>
    <w:rsid w:val="00F20794"/>
    <w:rsid w:val="00F22094"/>
    <w:rsid w:val="00F3105E"/>
    <w:rsid w:val="00F31AAB"/>
    <w:rsid w:val="00F31B8F"/>
    <w:rsid w:val="00F3444C"/>
    <w:rsid w:val="00F41591"/>
    <w:rsid w:val="00F41A63"/>
    <w:rsid w:val="00F45BEB"/>
    <w:rsid w:val="00F54523"/>
    <w:rsid w:val="00F5702C"/>
    <w:rsid w:val="00F626AA"/>
    <w:rsid w:val="00F70793"/>
    <w:rsid w:val="00F70A6A"/>
    <w:rsid w:val="00F833AC"/>
    <w:rsid w:val="00F84544"/>
    <w:rsid w:val="00F84C99"/>
    <w:rsid w:val="00F87538"/>
    <w:rsid w:val="00F9048D"/>
    <w:rsid w:val="00F90552"/>
    <w:rsid w:val="00F908B7"/>
    <w:rsid w:val="00F91E9F"/>
    <w:rsid w:val="00F9465A"/>
    <w:rsid w:val="00F954FA"/>
    <w:rsid w:val="00F95B1F"/>
    <w:rsid w:val="00F96EB7"/>
    <w:rsid w:val="00FA05B2"/>
    <w:rsid w:val="00FA07F8"/>
    <w:rsid w:val="00FA0889"/>
    <w:rsid w:val="00FA4F87"/>
    <w:rsid w:val="00FA68A7"/>
    <w:rsid w:val="00FB02E6"/>
    <w:rsid w:val="00FB0F42"/>
    <w:rsid w:val="00FB1DD9"/>
    <w:rsid w:val="00FB54CC"/>
    <w:rsid w:val="00FB7601"/>
    <w:rsid w:val="00FC0C51"/>
    <w:rsid w:val="00FC212D"/>
    <w:rsid w:val="00FC3903"/>
    <w:rsid w:val="00FC6848"/>
    <w:rsid w:val="00FC6941"/>
    <w:rsid w:val="00FC7C4F"/>
    <w:rsid w:val="00FD2228"/>
    <w:rsid w:val="00FD64FC"/>
    <w:rsid w:val="00FD7443"/>
    <w:rsid w:val="00FE1B88"/>
    <w:rsid w:val="00FE41B9"/>
    <w:rsid w:val="00FE60CB"/>
    <w:rsid w:val="00FE6DB7"/>
    <w:rsid w:val="00FF23F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1"/>
    </o:shapelayout>
  </w:shapeDefaults>
  <w:decimalSymbol w:val="."/>
  <w:listSeparator w:val=","/>
  <w14:docId w14:val="3ED7D1F8"/>
  <w15:docId w15:val="{FADD6B4F-7AAB-4F31-97E8-FDF6BFF7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 w:type="character" w:styleId="Strong">
    <w:name w:val="Strong"/>
    <w:basedOn w:val="DefaultParagraphFont"/>
    <w:uiPriority w:val="22"/>
    <w:qFormat/>
    <w:rsid w:val="00F70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361">
      <w:bodyDiv w:val="1"/>
      <w:marLeft w:val="0"/>
      <w:marRight w:val="0"/>
      <w:marTop w:val="0"/>
      <w:marBottom w:val="0"/>
      <w:divBdr>
        <w:top w:val="none" w:sz="0" w:space="0" w:color="auto"/>
        <w:left w:val="none" w:sz="0" w:space="0" w:color="auto"/>
        <w:bottom w:val="none" w:sz="0" w:space="0" w:color="auto"/>
        <w:right w:val="none" w:sz="0" w:space="0" w:color="auto"/>
      </w:divBdr>
    </w:div>
    <w:div w:id="110827031">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03178817">
      <w:bodyDiv w:val="1"/>
      <w:marLeft w:val="0"/>
      <w:marRight w:val="0"/>
      <w:marTop w:val="0"/>
      <w:marBottom w:val="0"/>
      <w:divBdr>
        <w:top w:val="none" w:sz="0" w:space="0" w:color="auto"/>
        <w:left w:val="none" w:sz="0" w:space="0" w:color="auto"/>
        <w:bottom w:val="none" w:sz="0" w:space="0" w:color="auto"/>
        <w:right w:val="none" w:sz="0" w:space="0" w:color="auto"/>
      </w:divBdr>
    </w:div>
    <w:div w:id="387075840">
      <w:bodyDiv w:val="1"/>
      <w:marLeft w:val="0"/>
      <w:marRight w:val="0"/>
      <w:marTop w:val="0"/>
      <w:marBottom w:val="0"/>
      <w:divBdr>
        <w:top w:val="none" w:sz="0" w:space="0" w:color="auto"/>
        <w:left w:val="none" w:sz="0" w:space="0" w:color="auto"/>
        <w:bottom w:val="none" w:sz="0" w:space="0" w:color="auto"/>
        <w:right w:val="none" w:sz="0" w:space="0" w:color="auto"/>
      </w:divBdr>
    </w:div>
    <w:div w:id="400954843">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2449569">
      <w:bodyDiv w:val="1"/>
      <w:marLeft w:val="0"/>
      <w:marRight w:val="0"/>
      <w:marTop w:val="0"/>
      <w:marBottom w:val="0"/>
      <w:divBdr>
        <w:top w:val="none" w:sz="0" w:space="0" w:color="auto"/>
        <w:left w:val="none" w:sz="0" w:space="0" w:color="auto"/>
        <w:bottom w:val="none" w:sz="0" w:space="0" w:color="auto"/>
        <w:right w:val="none" w:sz="0" w:space="0" w:color="auto"/>
      </w:divBdr>
    </w:div>
    <w:div w:id="561911632">
      <w:bodyDiv w:val="1"/>
      <w:marLeft w:val="0"/>
      <w:marRight w:val="0"/>
      <w:marTop w:val="0"/>
      <w:marBottom w:val="0"/>
      <w:divBdr>
        <w:top w:val="none" w:sz="0" w:space="0" w:color="auto"/>
        <w:left w:val="none" w:sz="0" w:space="0" w:color="auto"/>
        <w:bottom w:val="none" w:sz="0" w:space="0" w:color="auto"/>
        <w:right w:val="none" w:sz="0" w:space="0" w:color="auto"/>
      </w:divBdr>
    </w:div>
    <w:div w:id="625042482">
      <w:bodyDiv w:val="1"/>
      <w:marLeft w:val="0"/>
      <w:marRight w:val="0"/>
      <w:marTop w:val="0"/>
      <w:marBottom w:val="0"/>
      <w:divBdr>
        <w:top w:val="none" w:sz="0" w:space="0" w:color="auto"/>
        <w:left w:val="none" w:sz="0" w:space="0" w:color="auto"/>
        <w:bottom w:val="none" w:sz="0" w:space="0" w:color="auto"/>
        <w:right w:val="none" w:sz="0" w:space="0" w:color="auto"/>
      </w:divBdr>
    </w:div>
    <w:div w:id="627659640">
      <w:bodyDiv w:val="1"/>
      <w:marLeft w:val="0"/>
      <w:marRight w:val="0"/>
      <w:marTop w:val="0"/>
      <w:marBottom w:val="0"/>
      <w:divBdr>
        <w:top w:val="none" w:sz="0" w:space="0" w:color="auto"/>
        <w:left w:val="none" w:sz="0" w:space="0" w:color="auto"/>
        <w:bottom w:val="none" w:sz="0" w:space="0" w:color="auto"/>
        <w:right w:val="none" w:sz="0" w:space="0" w:color="auto"/>
      </w:divBdr>
    </w:div>
    <w:div w:id="632365403">
      <w:bodyDiv w:val="1"/>
      <w:marLeft w:val="0"/>
      <w:marRight w:val="0"/>
      <w:marTop w:val="0"/>
      <w:marBottom w:val="0"/>
      <w:divBdr>
        <w:top w:val="none" w:sz="0" w:space="0" w:color="auto"/>
        <w:left w:val="none" w:sz="0" w:space="0" w:color="auto"/>
        <w:bottom w:val="none" w:sz="0" w:space="0" w:color="auto"/>
        <w:right w:val="none" w:sz="0" w:space="0" w:color="auto"/>
      </w:divBdr>
    </w:div>
    <w:div w:id="655888410">
      <w:bodyDiv w:val="1"/>
      <w:marLeft w:val="0"/>
      <w:marRight w:val="0"/>
      <w:marTop w:val="0"/>
      <w:marBottom w:val="0"/>
      <w:divBdr>
        <w:top w:val="none" w:sz="0" w:space="0" w:color="auto"/>
        <w:left w:val="none" w:sz="0" w:space="0" w:color="auto"/>
        <w:bottom w:val="none" w:sz="0" w:space="0" w:color="auto"/>
        <w:right w:val="none" w:sz="0" w:space="0" w:color="auto"/>
      </w:divBdr>
    </w:div>
    <w:div w:id="670332429">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8405062">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74370284">
      <w:bodyDiv w:val="1"/>
      <w:marLeft w:val="0"/>
      <w:marRight w:val="0"/>
      <w:marTop w:val="0"/>
      <w:marBottom w:val="0"/>
      <w:divBdr>
        <w:top w:val="none" w:sz="0" w:space="0" w:color="auto"/>
        <w:left w:val="none" w:sz="0" w:space="0" w:color="auto"/>
        <w:bottom w:val="none" w:sz="0" w:space="0" w:color="auto"/>
        <w:right w:val="none" w:sz="0" w:space="0" w:color="auto"/>
      </w:divBdr>
    </w:div>
    <w:div w:id="1205869925">
      <w:bodyDiv w:val="1"/>
      <w:marLeft w:val="0"/>
      <w:marRight w:val="0"/>
      <w:marTop w:val="0"/>
      <w:marBottom w:val="0"/>
      <w:divBdr>
        <w:top w:val="none" w:sz="0" w:space="0" w:color="auto"/>
        <w:left w:val="none" w:sz="0" w:space="0" w:color="auto"/>
        <w:bottom w:val="none" w:sz="0" w:space="0" w:color="auto"/>
        <w:right w:val="none" w:sz="0" w:space="0" w:color="auto"/>
      </w:divBdr>
    </w:div>
    <w:div w:id="120779217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8473243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40816123">
      <w:bodyDiv w:val="1"/>
      <w:marLeft w:val="0"/>
      <w:marRight w:val="0"/>
      <w:marTop w:val="0"/>
      <w:marBottom w:val="0"/>
      <w:divBdr>
        <w:top w:val="none" w:sz="0" w:space="0" w:color="auto"/>
        <w:left w:val="none" w:sz="0" w:space="0" w:color="auto"/>
        <w:bottom w:val="none" w:sz="0" w:space="0" w:color="auto"/>
        <w:right w:val="none" w:sz="0" w:space="0" w:color="auto"/>
      </w:divBdr>
    </w:div>
    <w:div w:id="1356149919">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43441095">
      <w:bodyDiv w:val="1"/>
      <w:marLeft w:val="0"/>
      <w:marRight w:val="0"/>
      <w:marTop w:val="0"/>
      <w:marBottom w:val="0"/>
      <w:divBdr>
        <w:top w:val="none" w:sz="0" w:space="0" w:color="auto"/>
        <w:left w:val="none" w:sz="0" w:space="0" w:color="auto"/>
        <w:bottom w:val="none" w:sz="0" w:space="0" w:color="auto"/>
        <w:right w:val="none" w:sz="0" w:space="0" w:color="auto"/>
      </w:divBdr>
    </w:div>
    <w:div w:id="1702170988">
      <w:bodyDiv w:val="1"/>
      <w:marLeft w:val="0"/>
      <w:marRight w:val="0"/>
      <w:marTop w:val="0"/>
      <w:marBottom w:val="0"/>
      <w:divBdr>
        <w:top w:val="none" w:sz="0" w:space="0" w:color="auto"/>
        <w:left w:val="none" w:sz="0" w:space="0" w:color="auto"/>
        <w:bottom w:val="none" w:sz="0" w:space="0" w:color="auto"/>
        <w:right w:val="none" w:sz="0" w:space="0" w:color="auto"/>
      </w:divBdr>
    </w:div>
    <w:div w:id="1708527469">
      <w:bodyDiv w:val="1"/>
      <w:marLeft w:val="0"/>
      <w:marRight w:val="0"/>
      <w:marTop w:val="0"/>
      <w:marBottom w:val="0"/>
      <w:divBdr>
        <w:top w:val="none" w:sz="0" w:space="0" w:color="auto"/>
        <w:left w:val="none" w:sz="0" w:space="0" w:color="auto"/>
        <w:bottom w:val="none" w:sz="0" w:space="0" w:color="auto"/>
        <w:right w:val="none" w:sz="0" w:space="0" w:color="auto"/>
      </w:divBdr>
    </w:div>
    <w:div w:id="1780642581">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65773455">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06400689">
      <w:bodyDiv w:val="1"/>
      <w:marLeft w:val="0"/>
      <w:marRight w:val="0"/>
      <w:marTop w:val="0"/>
      <w:marBottom w:val="0"/>
      <w:divBdr>
        <w:top w:val="none" w:sz="0" w:space="0" w:color="auto"/>
        <w:left w:val="none" w:sz="0" w:space="0" w:color="auto"/>
        <w:bottom w:val="none" w:sz="0" w:space="0" w:color="auto"/>
        <w:right w:val="none" w:sz="0" w:space="0" w:color="auto"/>
      </w:divBdr>
    </w:div>
    <w:div w:id="2018533693">
      <w:bodyDiv w:val="1"/>
      <w:marLeft w:val="0"/>
      <w:marRight w:val="0"/>
      <w:marTop w:val="0"/>
      <w:marBottom w:val="0"/>
      <w:divBdr>
        <w:top w:val="none" w:sz="0" w:space="0" w:color="auto"/>
        <w:left w:val="none" w:sz="0" w:space="0" w:color="auto"/>
        <w:bottom w:val="none" w:sz="0" w:space="0" w:color="auto"/>
        <w:right w:val="none" w:sz="0" w:space="0" w:color="auto"/>
      </w:divBdr>
    </w:div>
    <w:div w:id="2023703322">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3946">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182508/DFE-RR156.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bacp.co.uk/research/publications/School_Counselling.php" TargetMode="External"/><Relationship Id="rId17" Type="http://schemas.openxmlformats.org/officeDocument/2006/relationships/hyperlink" Target="https://educationendowmentfoundation.org.uk/evidence-summaries/teaching-learning-toolkit/outdoor-adventure-learning/technical-appendi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kmco.org/period-poverty-do-dfe-statistics-speak-for-themselv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doaj.org/article/e357470a1fa942e79a3f91afdd9928b4"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n-uk.org/media-centre/plan-international-uks-research-on-period-poverty-and-stigma"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D049293CE324BA343D2DE6DDAA15F" ma:contentTypeVersion="7" ma:contentTypeDescription="Create a new document." ma:contentTypeScope="" ma:versionID="bbae55319efa5a0aa3a6016ed1c7776d">
  <xsd:schema xmlns:xsd="http://www.w3.org/2001/XMLSchema" xmlns:xs="http://www.w3.org/2001/XMLSchema" xmlns:p="http://schemas.microsoft.com/office/2006/metadata/properties" xmlns:ns3="e8bebbab-90ec-4c2a-b9da-fef796c2baa9" xmlns:ns4="c00e3149-4c87-402b-9d56-ef27014456e9" targetNamespace="http://schemas.microsoft.com/office/2006/metadata/properties" ma:root="true" ma:fieldsID="5cf67c8c43318032334a2c8ff4198788" ns3:_="" ns4:_="">
    <xsd:import namespace="e8bebbab-90ec-4c2a-b9da-fef796c2baa9"/>
    <xsd:import namespace="c00e3149-4c87-402b-9d56-ef27014456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bbab-90ec-4c2a-b9da-fef796c2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0e3149-4c87-402b-9d56-ef27014456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c00e3149-4c87-402b-9d56-ef27014456e9"/>
    <ds:schemaRef ds:uri="e8bebbab-90ec-4c2a-b9da-fef796c2baa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65FB23F7-E2C8-4364-92D8-E5940C6A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bbab-90ec-4c2a-b9da-fef796c2baa9"/>
    <ds:schemaRef ds:uri="c00e3149-4c87-402b-9d56-ef270144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80FD5-BD40-4DC6-9ACB-8018BACB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2960</Words>
  <Characters>17858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20777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Denise Ritchie</dc:creator>
  <dc:description>Master-ET-v3.5</dc:description>
  <cp:lastModifiedBy>Mark Price</cp:lastModifiedBy>
  <cp:revision>2</cp:revision>
  <cp:lastPrinted>2017-11-13T09:49:00Z</cp:lastPrinted>
  <dcterms:created xsi:type="dcterms:W3CDTF">2020-03-02T18:12:00Z</dcterms:created>
  <dcterms:modified xsi:type="dcterms:W3CDTF">2020-03-02T18:12:00Z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0x01010012BD049293CE324BA343D2DE6DDAA15F</vt:lpwstr>
  </property>
  <property fmtid="{D5CDD505-2E9C-101B-9397-08002B2CF9AE}" pid="4" name="IWPGroupOOB">
    <vt:lpwstr>Communications Directorate</vt:lpwstr>
  </property>
  <property fmtid="{D5CDD505-2E9C-101B-9397-08002B2CF9AE}" pid="5" name="_dlc_DocIdItemGuid">
    <vt:lpwstr>883a7b46-cb55-417b-9f91-92c86f7101db</vt:lpwstr>
  </property>
  <property fmtid="{D5CDD505-2E9C-101B-9397-08002B2CF9AE}" pid="6" name="IWPOrganisationalUnit">
    <vt:lpwstr>56;#NCTL|50b03fc4-9596-44c0-8ddf-78c55856c7ae</vt:lpwstr>
  </property>
  <property fmtid="{D5CDD505-2E9C-101B-9397-08002B2CF9AE}" pid="7" name="IWPOwner">
    <vt:lpwstr>55;#NCTA|8a55f59b-7d94-44dd-a344-986d47acf947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