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BF6F" w14:textId="31A639B5" w:rsidR="00696312" w:rsidRPr="00DD1B93" w:rsidRDefault="00326C32" w:rsidP="00DD1B93">
      <w:pPr>
        <w:pStyle w:val="Heading1"/>
        <w:rPr>
          <w:rFonts w:eastAsia="Arial"/>
        </w:rPr>
      </w:pPr>
      <w:bookmarkStart w:id="0" w:name="_Toc449687248"/>
      <w:bookmarkStart w:id="1" w:name="_Toc433976555"/>
      <w:r w:rsidRPr="004E0F5B">
        <w:rPr>
          <w:rFonts w:eastAsia="Arial"/>
        </w:rPr>
        <w:t xml:space="preserve"> </w:t>
      </w:r>
      <w:r w:rsidR="00D04B89">
        <w:rPr>
          <w:rFonts w:eastAsia="Arial"/>
        </w:rPr>
        <w:t>Pupil p</w:t>
      </w:r>
      <w:r w:rsidRPr="004E0F5B">
        <w:rPr>
          <w:rFonts w:eastAsia="Arial"/>
        </w:rPr>
        <w:t xml:space="preserve">remium strategy statement </w:t>
      </w:r>
      <w:r w:rsidR="009B0353">
        <w:rPr>
          <w:rFonts w:eastAsia="Arial"/>
        </w:rPr>
        <w:t>(St Wilfrid’s RC College</w:t>
      </w:r>
      <w:r>
        <w:rPr>
          <w:rFonts w:eastAsia="Arial"/>
        </w:rPr>
        <w:t>)</w:t>
      </w:r>
      <w:bookmarkEnd w:id="0"/>
      <w:r w:rsidR="00A00DAA">
        <w:rPr>
          <w:rFonts w:eastAsia="Arial"/>
        </w:rPr>
        <w:t xml:space="preserve"> </w:t>
      </w:r>
      <w:r w:rsidR="00F803DA">
        <w:rPr>
          <w:rFonts w:eastAsia="Arial"/>
        </w:rPr>
        <w:t>2018/19</w:t>
      </w:r>
    </w:p>
    <w:tbl>
      <w:tblPr>
        <w:tblStyle w:val="TableGrid"/>
        <w:tblW w:w="15417" w:type="dxa"/>
        <w:tblLayout w:type="fixed"/>
        <w:tblLook w:val="04A0" w:firstRow="1" w:lastRow="0" w:firstColumn="1" w:lastColumn="0" w:noHBand="0" w:noVBand="1"/>
      </w:tblPr>
      <w:tblGrid>
        <w:gridCol w:w="2943"/>
        <w:gridCol w:w="1163"/>
        <w:gridCol w:w="3799"/>
        <w:gridCol w:w="1134"/>
        <w:gridCol w:w="5386"/>
        <w:gridCol w:w="992"/>
      </w:tblGrid>
      <w:tr w:rsidR="00601E2E" w:rsidRPr="0036322B" w14:paraId="3B8DAEDB" w14:textId="77777777" w:rsidTr="00DB592A">
        <w:tc>
          <w:tcPr>
            <w:tcW w:w="15417" w:type="dxa"/>
            <w:gridSpan w:val="6"/>
            <w:shd w:val="clear" w:color="auto" w:fill="CFDCE3"/>
            <w:tcMar>
              <w:top w:w="57" w:type="dxa"/>
              <w:bottom w:w="57" w:type="dxa"/>
            </w:tcMar>
          </w:tcPr>
          <w:p w14:paraId="1F7A8D5B" w14:textId="6F46D9D4" w:rsidR="00601E2E" w:rsidRPr="00DD1B93" w:rsidRDefault="00601E2E" w:rsidP="00DD1B93">
            <w:pPr>
              <w:pStyle w:val="ListParagraph"/>
              <w:numPr>
                <w:ilvl w:val="0"/>
                <w:numId w:val="45"/>
              </w:numPr>
              <w:spacing w:after="0"/>
              <w:rPr>
                <w:rFonts w:asciiTheme="minorHAnsi" w:hAnsiTheme="minorHAnsi" w:cstheme="minorHAnsi"/>
                <w:b/>
              </w:rPr>
            </w:pPr>
            <w:r w:rsidRPr="00DD1B93">
              <w:rPr>
                <w:rFonts w:asciiTheme="minorHAnsi" w:hAnsiTheme="minorHAnsi" w:cstheme="minorHAnsi"/>
                <w:b/>
              </w:rPr>
              <w:t>Current summary information (201</w:t>
            </w:r>
            <w:r w:rsidR="00F803DA">
              <w:rPr>
                <w:rFonts w:asciiTheme="minorHAnsi" w:hAnsiTheme="minorHAnsi" w:cstheme="minorHAnsi"/>
                <w:b/>
              </w:rPr>
              <w:t>8/19)</w:t>
            </w:r>
          </w:p>
        </w:tc>
      </w:tr>
      <w:tr w:rsidR="00601E2E" w:rsidRPr="0036322B" w14:paraId="349A0609" w14:textId="77777777" w:rsidTr="00DB592A">
        <w:trPr>
          <w:trHeight w:val="175"/>
        </w:trPr>
        <w:tc>
          <w:tcPr>
            <w:tcW w:w="2943" w:type="dxa"/>
            <w:tcMar>
              <w:top w:w="57" w:type="dxa"/>
              <w:bottom w:w="57" w:type="dxa"/>
            </w:tcMar>
          </w:tcPr>
          <w:p w14:paraId="4579D662" w14:textId="77777777" w:rsidR="00601E2E" w:rsidRPr="0036322B" w:rsidRDefault="00601E2E" w:rsidP="00DB592A">
            <w:pPr>
              <w:spacing w:after="0" w:line="240" w:lineRule="auto"/>
              <w:rPr>
                <w:rFonts w:asciiTheme="minorHAnsi" w:hAnsiTheme="minorHAnsi" w:cstheme="minorHAnsi"/>
                <w:b/>
              </w:rPr>
            </w:pPr>
            <w:r w:rsidRPr="0036322B">
              <w:rPr>
                <w:rFonts w:asciiTheme="minorHAnsi" w:hAnsiTheme="minorHAnsi" w:cstheme="minorHAnsi"/>
                <w:b/>
              </w:rPr>
              <w:t>School</w:t>
            </w:r>
          </w:p>
        </w:tc>
        <w:tc>
          <w:tcPr>
            <w:tcW w:w="12474" w:type="dxa"/>
            <w:gridSpan w:val="5"/>
            <w:tcMar>
              <w:top w:w="57" w:type="dxa"/>
              <w:bottom w:w="57" w:type="dxa"/>
            </w:tcMar>
          </w:tcPr>
          <w:p w14:paraId="6E224ABC"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rPr>
              <w:t>St Wilfrid’s RC College</w:t>
            </w:r>
          </w:p>
        </w:tc>
      </w:tr>
      <w:tr w:rsidR="00601E2E" w:rsidRPr="0036322B" w14:paraId="494B09E7" w14:textId="77777777" w:rsidTr="00A00DAA">
        <w:tc>
          <w:tcPr>
            <w:tcW w:w="2943" w:type="dxa"/>
            <w:tcMar>
              <w:top w:w="57" w:type="dxa"/>
              <w:bottom w:w="57" w:type="dxa"/>
            </w:tcMar>
          </w:tcPr>
          <w:p w14:paraId="13E644F0" w14:textId="77777777" w:rsidR="00601E2E" w:rsidRPr="0036322B" w:rsidRDefault="00601E2E" w:rsidP="00DB592A">
            <w:pPr>
              <w:spacing w:after="0" w:line="240" w:lineRule="auto"/>
              <w:rPr>
                <w:rFonts w:asciiTheme="minorHAnsi" w:hAnsiTheme="minorHAnsi" w:cstheme="minorHAnsi"/>
                <w:b/>
              </w:rPr>
            </w:pPr>
            <w:r w:rsidRPr="0036322B">
              <w:rPr>
                <w:rFonts w:asciiTheme="minorHAnsi" w:hAnsiTheme="minorHAnsi" w:cstheme="minorHAnsi"/>
                <w:b/>
              </w:rPr>
              <w:t>Academic Year</w:t>
            </w:r>
          </w:p>
        </w:tc>
        <w:tc>
          <w:tcPr>
            <w:tcW w:w="1163" w:type="dxa"/>
            <w:tcMar>
              <w:top w:w="57" w:type="dxa"/>
              <w:bottom w:w="57" w:type="dxa"/>
            </w:tcMar>
          </w:tcPr>
          <w:p w14:paraId="03EF7179" w14:textId="27D70724" w:rsidR="00601E2E" w:rsidRPr="0036322B" w:rsidRDefault="00F803DA" w:rsidP="00DB592A">
            <w:pPr>
              <w:spacing w:after="0" w:line="240" w:lineRule="auto"/>
              <w:rPr>
                <w:rFonts w:asciiTheme="minorHAnsi" w:hAnsiTheme="minorHAnsi" w:cstheme="minorHAnsi"/>
              </w:rPr>
            </w:pPr>
            <w:r>
              <w:rPr>
                <w:rFonts w:asciiTheme="minorHAnsi" w:hAnsiTheme="minorHAnsi" w:cstheme="minorHAnsi"/>
              </w:rPr>
              <w:t>2018/19</w:t>
            </w:r>
          </w:p>
        </w:tc>
        <w:tc>
          <w:tcPr>
            <w:tcW w:w="3799" w:type="dxa"/>
          </w:tcPr>
          <w:p w14:paraId="13E0F0F9" w14:textId="72D9FE72"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Total PP budget</w:t>
            </w:r>
            <w:r w:rsidR="00777343">
              <w:rPr>
                <w:rFonts w:asciiTheme="minorHAnsi" w:hAnsiTheme="minorHAnsi" w:cstheme="minorHAnsi"/>
                <w:b/>
              </w:rPr>
              <w:t xml:space="preserve"> (</w:t>
            </w:r>
            <w:proofErr w:type="spellStart"/>
            <w:r w:rsidR="00777343">
              <w:rPr>
                <w:rFonts w:asciiTheme="minorHAnsi" w:hAnsiTheme="minorHAnsi" w:cstheme="minorHAnsi"/>
                <w:b/>
              </w:rPr>
              <w:t>est</w:t>
            </w:r>
            <w:proofErr w:type="spellEnd"/>
            <w:r w:rsidR="00777343">
              <w:rPr>
                <w:rFonts w:asciiTheme="minorHAnsi" w:hAnsiTheme="minorHAnsi" w:cstheme="minorHAnsi"/>
                <w:b/>
              </w:rPr>
              <w:t>)</w:t>
            </w:r>
          </w:p>
        </w:tc>
        <w:tc>
          <w:tcPr>
            <w:tcW w:w="1134" w:type="dxa"/>
            <w:shd w:val="clear" w:color="auto" w:fill="auto"/>
          </w:tcPr>
          <w:p w14:paraId="378934E8" w14:textId="6AD12A6C" w:rsidR="00601E2E" w:rsidRPr="00A00DAA" w:rsidRDefault="00777343" w:rsidP="00DB592A">
            <w:pPr>
              <w:spacing w:after="0" w:line="240" w:lineRule="auto"/>
              <w:rPr>
                <w:rFonts w:asciiTheme="minorHAnsi" w:hAnsiTheme="minorHAnsi" w:cstheme="minorHAnsi"/>
              </w:rPr>
            </w:pPr>
            <w:r w:rsidRPr="00A00DAA">
              <w:rPr>
                <w:rFonts w:asciiTheme="minorHAnsi" w:hAnsiTheme="minorHAnsi" w:cstheme="minorHAnsi"/>
              </w:rPr>
              <w:t>£244,935</w:t>
            </w:r>
          </w:p>
        </w:tc>
        <w:tc>
          <w:tcPr>
            <w:tcW w:w="5386" w:type="dxa"/>
          </w:tcPr>
          <w:p w14:paraId="25BF87D1"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Date of most recent PP Review</w:t>
            </w:r>
          </w:p>
        </w:tc>
        <w:tc>
          <w:tcPr>
            <w:tcW w:w="992" w:type="dxa"/>
          </w:tcPr>
          <w:p w14:paraId="3FCA271B" w14:textId="77777777" w:rsidR="00601E2E" w:rsidRPr="0036322B" w:rsidRDefault="00601E2E" w:rsidP="00DB592A">
            <w:pPr>
              <w:spacing w:after="0" w:line="240" w:lineRule="auto"/>
              <w:rPr>
                <w:rFonts w:asciiTheme="minorHAnsi" w:hAnsiTheme="minorHAnsi" w:cstheme="minorHAnsi"/>
              </w:rPr>
            </w:pPr>
            <w:r>
              <w:rPr>
                <w:rFonts w:asciiTheme="minorHAnsi" w:hAnsiTheme="minorHAnsi" w:cstheme="minorHAnsi"/>
              </w:rPr>
              <w:t>N/A</w:t>
            </w:r>
          </w:p>
        </w:tc>
      </w:tr>
      <w:tr w:rsidR="00601E2E" w:rsidRPr="0036322B" w14:paraId="0CB8F9F2" w14:textId="77777777" w:rsidTr="00DB592A">
        <w:tc>
          <w:tcPr>
            <w:tcW w:w="2943" w:type="dxa"/>
            <w:tcMar>
              <w:top w:w="57" w:type="dxa"/>
              <w:bottom w:w="57" w:type="dxa"/>
            </w:tcMar>
          </w:tcPr>
          <w:p w14:paraId="5EC7CD9D"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Total number of pupils</w:t>
            </w:r>
          </w:p>
        </w:tc>
        <w:tc>
          <w:tcPr>
            <w:tcW w:w="1163" w:type="dxa"/>
            <w:tcMar>
              <w:top w:w="57" w:type="dxa"/>
              <w:bottom w:w="57" w:type="dxa"/>
            </w:tcMar>
          </w:tcPr>
          <w:p w14:paraId="3227F30D" w14:textId="01F7E370" w:rsidR="00601E2E" w:rsidRPr="0036322B" w:rsidRDefault="00502698" w:rsidP="00DB592A">
            <w:pPr>
              <w:spacing w:after="0" w:line="240" w:lineRule="auto"/>
              <w:rPr>
                <w:rFonts w:asciiTheme="minorHAnsi" w:hAnsiTheme="minorHAnsi" w:cstheme="minorHAnsi"/>
              </w:rPr>
            </w:pPr>
            <w:r>
              <w:rPr>
                <w:rFonts w:asciiTheme="minorHAnsi" w:hAnsiTheme="minorHAnsi" w:cstheme="minorHAnsi"/>
              </w:rPr>
              <w:t>1</w:t>
            </w:r>
            <w:r w:rsidR="002F59EC">
              <w:rPr>
                <w:rFonts w:asciiTheme="minorHAnsi" w:hAnsiTheme="minorHAnsi" w:cstheme="minorHAnsi"/>
              </w:rPr>
              <w:t>194</w:t>
            </w:r>
          </w:p>
        </w:tc>
        <w:tc>
          <w:tcPr>
            <w:tcW w:w="3799" w:type="dxa"/>
          </w:tcPr>
          <w:p w14:paraId="41A40C98"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Number of pupils eligible for PP</w:t>
            </w:r>
          </w:p>
        </w:tc>
        <w:tc>
          <w:tcPr>
            <w:tcW w:w="1134" w:type="dxa"/>
          </w:tcPr>
          <w:p w14:paraId="4D83F903" w14:textId="510C927A" w:rsidR="00601E2E" w:rsidRPr="0036322B" w:rsidRDefault="00502698" w:rsidP="00DB592A">
            <w:pPr>
              <w:spacing w:after="0" w:line="240" w:lineRule="auto"/>
              <w:rPr>
                <w:rFonts w:asciiTheme="minorHAnsi" w:hAnsiTheme="minorHAnsi" w:cstheme="minorHAnsi"/>
              </w:rPr>
            </w:pPr>
            <w:r>
              <w:rPr>
                <w:rFonts w:asciiTheme="minorHAnsi" w:hAnsiTheme="minorHAnsi" w:cstheme="minorHAnsi"/>
              </w:rPr>
              <w:t>3</w:t>
            </w:r>
            <w:r w:rsidR="002F59EC">
              <w:rPr>
                <w:rFonts w:asciiTheme="minorHAnsi" w:hAnsiTheme="minorHAnsi" w:cstheme="minorHAnsi"/>
              </w:rPr>
              <w:t>28</w:t>
            </w:r>
          </w:p>
        </w:tc>
        <w:tc>
          <w:tcPr>
            <w:tcW w:w="5386" w:type="dxa"/>
          </w:tcPr>
          <w:p w14:paraId="5AF4C11A"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Date for next internal review of this strategy</w:t>
            </w:r>
          </w:p>
        </w:tc>
        <w:tc>
          <w:tcPr>
            <w:tcW w:w="992" w:type="dxa"/>
          </w:tcPr>
          <w:p w14:paraId="7AA0FA8D" w14:textId="4A6B72A0" w:rsidR="00601E2E" w:rsidRPr="0036322B" w:rsidRDefault="00601E2E" w:rsidP="00DB592A">
            <w:pPr>
              <w:spacing w:after="0" w:line="240" w:lineRule="auto"/>
              <w:rPr>
                <w:rFonts w:asciiTheme="minorHAnsi" w:hAnsiTheme="minorHAnsi" w:cstheme="minorHAnsi"/>
              </w:rPr>
            </w:pPr>
            <w:r>
              <w:rPr>
                <w:rFonts w:asciiTheme="minorHAnsi" w:hAnsiTheme="minorHAnsi" w:cstheme="minorHAnsi"/>
              </w:rPr>
              <w:t>09/18</w:t>
            </w:r>
          </w:p>
        </w:tc>
      </w:tr>
    </w:tbl>
    <w:p w14:paraId="740C3B34" w14:textId="116559C3" w:rsidR="00696312" w:rsidRPr="0036322B" w:rsidRDefault="00696312" w:rsidP="00814458">
      <w:pPr>
        <w:spacing w:after="0"/>
        <w:rPr>
          <w:rFonts w:asciiTheme="minorHAnsi" w:hAnsiTheme="minorHAnsi" w:cstheme="minorHAnsi"/>
        </w:rPr>
      </w:pPr>
    </w:p>
    <w:tbl>
      <w:tblPr>
        <w:tblStyle w:val="TableGrid"/>
        <w:tblW w:w="15417" w:type="dxa"/>
        <w:tblLook w:val="04A0" w:firstRow="1" w:lastRow="0" w:firstColumn="1" w:lastColumn="0" w:noHBand="0" w:noVBand="1"/>
      </w:tblPr>
      <w:tblGrid>
        <w:gridCol w:w="817"/>
        <w:gridCol w:w="45"/>
        <w:gridCol w:w="97"/>
        <w:gridCol w:w="7967"/>
        <w:gridCol w:w="6491"/>
      </w:tblGrid>
      <w:tr w:rsidR="00814458" w:rsidRPr="0036322B" w14:paraId="364972F2" w14:textId="77777777" w:rsidTr="006431E0">
        <w:trPr>
          <w:trHeight w:val="146"/>
        </w:trPr>
        <w:tc>
          <w:tcPr>
            <w:tcW w:w="15417" w:type="dxa"/>
            <w:gridSpan w:val="5"/>
            <w:shd w:val="clear" w:color="auto" w:fill="CFDCE3"/>
            <w:tcMar>
              <w:top w:w="57" w:type="dxa"/>
              <w:bottom w:w="57" w:type="dxa"/>
            </w:tcMar>
          </w:tcPr>
          <w:p w14:paraId="780D6E32" w14:textId="77777777" w:rsidR="00814458" w:rsidRPr="0036322B" w:rsidRDefault="00814458" w:rsidP="00231BDC">
            <w:pPr>
              <w:pStyle w:val="ListParagraph"/>
              <w:numPr>
                <w:ilvl w:val="0"/>
                <w:numId w:val="41"/>
              </w:numPr>
              <w:spacing w:after="0"/>
              <w:ind w:left="426" w:hanging="284"/>
              <w:contextualSpacing w:val="0"/>
              <w:rPr>
                <w:rFonts w:asciiTheme="minorHAnsi" w:hAnsiTheme="minorHAnsi" w:cstheme="minorHAnsi"/>
                <w:b/>
              </w:rPr>
            </w:pPr>
            <w:r w:rsidRPr="0036322B">
              <w:rPr>
                <w:rFonts w:asciiTheme="minorHAnsi" w:eastAsia="Arial" w:hAnsiTheme="minorHAnsi" w:cstheme="minorHAnsi"/>
                <w:b/>
              </w:rPr>
              <w:t xml:space="preserve">Current attainment </w:t>
            </w:r>
          </w:p>
        </w:tc>
      </w:tr>
      <w:tr w:rsidR="00502698" w:rsidRPr="0036322B" w14:paraId="506BAC88" w14:textId="77777777" w:rsidTr="00502698">
        <w:trPr>
          <w:trHeight w:val="146"/>
        </w:trPr>
        <w:tc>
          <w:tcPr>
            <w:tcW w:w="15417" w:type="dxa"/>
            <w:gridSpan w:val="5"/>
            <w:shd w:val="clear" w:color="auto" w:fill="auto"/>
            <w:tcMar>
              <w:top w:w="57" w:type="dxa"/>
              <w:bottom w:w="57" w:type="dxa"/>
            </w:tcMar>
          </w:tcPr>
          <w:tbl>
            <w:tblPr>
              <w:tblW w:w="14344" w:type="dxa"/>
              <w:tblLook w:val="04A0" w:firstRow="1" w:lastRow="0" w:firstColumn="1" w:lastColumn="0" w:noHBand="0" w:noVBand="1"/>
            </w:tblPr>
            <w:tblGrid>
              <w:gridCol w:w="8107"/>
              <w:gridCol w:w="1559"/>
              <w:gridCol w:w="1843"/>
              <w:gridCol w:w="2835"/>
            </w:tblGrid>
            <w:tr w:rsidR="00AD4FF0" w:rsidRPr="00AD4FF0" w14:paraId="7654FFB6" w14:textId="77777777" w:rsidTr="00427B70">
              <w:trPr>
                <w:trHeight w:val="300"/>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0AA6" w14:textId="77777777" w:rsidR="00AD4FF0" w:rsidRPr="00AD4FF0" w:rsidRDefault="00AD4FF0" w:rsidP="00AD4FF0">
                  <w:pPr>
                    <w:spacing w:after="0" w:line="240" w:lineRule="auto"/>
                    <w:rPr>
                      <w:rFonts w:ascii="Calibri" w:hAnsi="Calibri" w:cs="Calibri"/>
                      <w:color w:val="000000"/>
                      <w:sz w:val="28"/>
                      <w:szCs w:val="28"/>
                    </w:rPr>
                  </w:pPr>
                  <w:proofErr w:type="spellStart"/>
                  <w:r w:rsidRPr="00AD4FF0">
                    <w:rPr>
                      <w:rFonts w:ascii="Calibri" w:hAnsi="Calibri" w:cs="Calibri"/>
                      <w:color w:val="000000"/>
                      <w:sz w:val="28"/>
                      <w:szCs w:val="28"/>
                    </w:rPr>
                    <w:t>att</w:t>
                  </w:r>
                  <w:proofErr w:type="spellEnd"/>
                  <w:r w:rsidRPr="00AD4FF0">
                    <w:rPr>
                      <w:rFonts w:ascii="Calibri" w:hAnsi="Calibri" w:cs="Calibri"/>
                      <w:color w:val="000000"/>
                      <w:sz w:val="28"/>
                      <w:szCs w:val="28"/>
                    </w:rPr>
                    <w:t xml:space="preserve"> measures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835BEB" w14:textId="77777777" w:rsidR="00AD4FF0" w:rsidRPr="00AD4FF0" w:rsidRDefault="00AD4FF0" w:rsidP="00AD4FF0">
                  <w:pPr>
                    <w:spacing w:after="0" w:line="240" w:lineRule="auto"/>
                    <w:rPr>
                      <w:rFonts w:ascii="Calibri" w:hAnsi="Calibri" w:cs="Calibri"/>
                      <w:color w:val="000000"/>
                    </w:rPr>
                  </w:pPr>
                  <w:r w:rsidRPr="00AD4FF0">
                    <w:rPr>
                      <w:rFonts w:ascii="Calibri" w:hAnsi="Calibri" w:cs="Calibri"/>
                      <w:color w:val="000000"/>
                    </w:rPr>
                    <w:t>PP-STW</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B6A2980" w14:textId="77777777" w:rsidR="00AD4FF0" w:rsidRPr="00AD4FF0" w:rsidRDefault="00AD4FF0" w:rsidP="00AD4FF0">
                  <w:pPr>
                    <w:spacing w:after="0" w:line="240" w:lineRule="auto"/>
                    <w:rPr>
                      <w:rFonts w:ascii="Calibri" w:hAnsi="Calibri" w:cs="Calibri"/>
                      <w:color w:val="000000"/>
                    </w:rPr>
                  </w:pPr>
                  <w:r w:rsidRPr="00AD4FF0">
                    <w:rPr>
                      <w:rFonts w:ascii="Calibri" w:hAnsi="Calibri" w:cs="Calibri"/>
                      <w:color w:val="000000"/>
                    </w:rPr>
                    <w:t>All-STW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2C6F941" w14:textId="77777777" w:rsidR="00AD4FF0" w:rsidRPr="00AD4FF0" w:rsidRDefault="00AD4FF0" w:rsidP="00AD4FF0">
                  <w:pPr>
                    <w:spacing w:after="0" w:line="240" w:lineRule="auto"/>
                    <w:rPr>
                      <w:rFonts w:ascii="Calibri" w:hAnsi="Calibri" w:cs="Calibri"/>
                      <w:color w:val="000000"/>
                    </w:rPr>
                  </w:pPr>
                  <w:r w:rsidRPr="00AD4FF0">
                    <w:rPr>
                      <w:rFonts w:ascii="Calibri" w:hAnsi="Calibri" w:cs="Calibri"/>
                      <w:color w:val="000000"/>
                    </w:rPr>
                    <w:t xml:space="preserve">All Nat </w:t>
                  </w:r>
                </w:p>
              </w:tc>
            </w:tr>
            <w:tr w:rsidR="00AD4FF0" w:rsidRPr="00AD4FF0" w14:paraId="362D3E4D"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35E2E5CC"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 xml:space="preserve">% 4+ </w:t>
                  </w:r>
                  <w:proofErr w:type="spellStart"/>
                  <w:r w:rsidRPr="00AD4FF0">
                    <w:rPr>
                      <w:rFonts w:ascii="Calibri" w:hAnsi="Calibri" w:cs="Calibri"/>
                      <w:color w:val="000000"/>
                      <w:sz w:val="28"/>
                      <w:szCs w:val="28"/>
                    </w:rPr>
                    <w:t>eng</w:t>
                  </w:r>
                  <w:proofErr w:type="spellEnd"/>
                  <w:r w:rsidRPr="00AD4FF0">
                    <w:rPr>
                      <w:rFonts w:ascii="Calibri" w:hAnsi="Calibri" w:cs="Calibri"/>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C96A68A"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81</w:t>
                  </w:r>
                </w:p>
              </w:tc>
              <w:tc>
                <w:tcPr>
                  <w:tcW w:w="1843" w:type="dxa"/>
                  <w:tcBorders>
                    <w:top w:val="nil"/>
                    <w:left w:val="nil"/>
                    <w:bottom w:val="single" w:sz="4" w:space="0" w:color="auto"/>
                    <w:right w:val="single" w:sz="4" w:space="0" w:color="auto"/>
                  </w:tcBorders>
                  <w:shd w:val="clear" w:color="auto" w:fill="auto"/>
                  <w:noWrap/>
                  <w:vAlign w:val="bottom"/>
                  <w:hideMark/>
                </w:tcPr>
                <w:p w14:paraId="1A7FD766"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89</w:t>
                  </w:r>
                </w:p>
              </w:tc>
              <w:tc>
                <w:tcPr>
                  <w:tcW w:w="2835" w:type="dxa"/>
                  <w:tcBorders>
                    <w:top w:val="nil"/>
                    <w:left w:val="nil"/>
                    <w:bottom w:val="single" w:sz="4" w:space="0" w:color="auto"/>
                    <w:right w:val="single" w:sz="4" w:space="0" w:color="auto"/>
                  </w:tcBorders>
                  <w:shd w:val="clear" w:color="auto" w:fill="auto"/>
                  <w:noWrap/>
                  <w:vAlign w:val="bottom"/>
                  <w:hideMark/>
                </w:tcPr>
                <w:p w14:paraId="357720AC"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76</w:t>
                  </w:r>
                </w:p>
              </w:tc>
            </w:tr>
            <w:tr w:rsidR="00AD4FF0" w:rsidRPr="00AD4FF0" w14:paraId="6AD63395"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00BBE552"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 xml:space="preserve">%5+ </w:t>
                  </w:r>
                  <w:proofErr w:type="spellStart"/>
                  <w:r w:rsidRPr="00AD4FF0">
                    <w:rPr>
                      <w:rFonts w:ascii="Calibri" w:hAnsi="Calibri" w:cs="Calibri"/>
                      <w:color w:val="000000"/>
                      <w:sz w:val="28"/>
                      <w:szCs w:val="28"/>
                    </w:rPr>
                    <w:t>eng</w:t>
                  </w:r>
                  <w:proofErr w:type="spellEnd"/>
                  <w:r w:rsidRPr="00AD4FF0">
                    <w:rPr>
                      <w:rFonts w:ascii="Calibri" w:hAnsi="Calibri" w:cs="Calibri"/>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35929FE"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65</w:t>
                  </w:r>
                </w:p>
              </w:tc>
              <w:tc>
                <w:tcPr>
                  <w:tcW w:w="1843" w:type="dxa"/>
                  <w:tcBorders>
                    <w:top w:val="nil"/>
                    <w:left w:val="nil"/>
                    <w:bottom w:val="single" w:sz="4" w:space="0" w:color="auto"/>
                    <w:right w:val="single" w:sz="4" w:space="0" w:color="auto"/>
                  </w:tcBorders>
                  <w:shd w:val="clear" w:color="auto" w:fill="auto"/>
                  <w:noWrap/>
                  <w:vAlign w:val="bottom"/>
                  <w:hideMark/>
                </w:tcPr>
                <w:p w14:paraId="4EACDFBF"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74</w:t>
                  </w:r>
                </w:p>
              </w:tc>
              <w:tc>
                <w:tcPr>
                  <w:tcW w:w="2835" w:type="dxa"/>
                  <w:tcBorders>
                    <w:top w:val="nil"/>
                    <w:left w:val="nil"/>
                    <w:bottom w:val="single" w:sz="4" w:space="0" w:color="auto"/>
                    <w:right w:val="single" w:sz="4" w:space="0" w:color="auto"/>
                  </w:tcBorders>
                  <w:shd w:val="clear" w:color="auto" w:fill="auto"/>
                  <w:noWrap/>
                  <w:vAlign w:val="bottom"/>
                  <w:hideMark/>
                </w:tcPr>
                <w:p w14:paraId="59108BF6"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60</w:t>
                  </w:r>
                </w:p>
              </w:tc>
            </w:tr>
            <w:tr w:rsidR="00AD4FF0" w:rsidRPr="00AD4FF0" w14:paraId="7FD23A9F"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3685C574"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 xml:space="preserve">% 4+ maths </w:t>
                  </w:r>
                </w:p>
              </w:tc>
              <w:tc>
                <w:tcPr>
                  <w:tcW w:w="1559" w:type="dxa"/>
                  <w:tcBorders>
                    <w:top w:val="nil"/>
                    <w:left w:val="nil"/>
                    <w:bottom w:val="single" w:sz="4" w:space="0" w:color="auto"/>
                    <w:right w:val="single" w:sz="4" w:space="0" w:color="auto"/>
                  </w:tcBorders>
                  <w:shd w:val="clear" w:color="auto" w:fill="auto"/>
                  <w:noWrap/>
                  <w:vAlign w:val="bottom"/>
                  <w:hideMark/>
                </w:tcPr>
                <w:p w14:paraId="44F4C364"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60</w:t>
                  </w:r>
                </w:p>
              </w:tc>
              <w:tc>
                <w:tcPr>
                  <w:tcW w:w="1843" w:type="dxa"/>
                  <w:tcBorders>
                    <w:top w:val="nil"/>
                    <w:left w:val="nil"/>
                    <w:bottom w:val="single" w:sz="4" w:space="0" w:color="auto"/>
                    <w:right w:val="single" w:sz="4" w:space="0" w:color="auto"/>
                  </w:tcBorders>
                  <w:shd w:val="clear" w:color="auto" w:fill="auto"/>
                  <w:noWrap/>
                  <w:vAlign w:val="bottom"/>
                  <w:hideMark/>
                </w:tcPr>
                <w:p w14:paraId="7CF89B68"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73</w:t>
                  </w:r>
                </w:p>
              </w:tc>
              <w:tc>
                <w:tcPr>
                  <w:tcW w:w="2835" w:type="dxa"/>
                  <w:tcBorders>
                    <w:top w:val="nil"/>
                    <w:left w:val="nil"/>
                    <w:bottom w:val="single" w:sz="4" w:space="0" w:color="auto"/>
                    <w:right w:val="single" w:sz="4" w:space="0" w:color="auto"/>
                  </w:tcBorders>
                  <w:shd w:val="clear" w:color="auto" w:fill="auto"/>
                  <w:noWrap/>
                  <w:vAlign w:val="bottom"/>
                  <w:hideMark/>
                </w:tcPr>
                <w:p w14:paraId="686EDAF1"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70</w:t>
                  </w:r>
                </w:p>
              </w:tc>
            </w:tr>
            <w:tr w:rsidR="00AD4FF0" w:rsidRPr="00AD4FF0" w14:paraId="1B29D311"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3F1FD541"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 xml:space="preserve">%5+ maths </w:t>
                  </w:r>
                </w:p>
              </w:tc>
              <w:tc>
                <w:tcPr>
                  <w:tcW w:w="1559" w:type="dxa"/>
                  <w:tcBorders>
                    <w:top w:val="nil"/>
                    <w:left w:val="nil"/>
                    <w:bottom w:val="single" w:sz="4" w:space="0" w:color="auto"/>
                    <w:right w:val="single" w:sz="4" w:space="0" w:color="auto"/>
                  </w:tcBorders>
                  <w:shd w:val="clear" w:color="auto" w:fill="auto"/>
                  <w:noWrap/>
                  <w:vAlign w:val="bottom"/>
                  <w:hideMark/>
                </w:tcPr>
                <w:p w14:paraId="4345033E"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44</w:t>
                  </w:r>
                </w:p>
              </w:tc>
              <w:tc>
                <w:tcPr>
                  <w:tcW w:w="1843" w:type="dxa"/>
                  <w:tcBorders>
                    <w:top w:val="nil"/>
                    <w:left w:val="nil"/>
                    <w:bottom w:val="single" w:sz="4" w:space="0" w:color="auto"/>
                    <w:right w:val="single" w:sz="4" w:space="0" w:color="auto"/>
                  </w:tcBorders>
                  <w:shd w:val="clear" w:color="auto" w:fill="auto"/>
                  <w:noWrap/>
                  <w:vAlign w:val="bottom"/>
                  <w:hideMark/>
                </w:tcPr>
                <w:p w14:paraId="499A3930"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56</w:t>
                  </w:r>
                </w:p>
              </w:tc>
              <w:tc>
                <w:tcPr>
                  <w:tcW w:w="2835" w:type="dxa"/>
                  <w:tcBorders>
                    <w:top w:val="nil"/>
                    <w:left w:val="nil"/>
                    <w:bottom w:val="single" w:sz="4" w:space="0" w:color="auto"/>
                    <w:right w:val="single" w:sz="4" w:space="0" w:color="auto"/>
                  </w:tcBorders>
                  <w:shd w:val="clear" w:color="auto" w:fill="auto"/>
                  <w:noWrap/>
                  <w:vAlign w:val="bottom"/>
                  <w:hideMark/>
                </w:tcPr>
                <w:p w14:paraId="3C90D435"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49</w:t>
                  </w:r>
                </w:p>
              </w:tc>
            </w:tr>
            <w:tr w:rsidR="00AD4FF0" w:rsidRPr="00AD4FF0" w14:paraId="0EA22845"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2E92F68A"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%4+ E &amp; M</w:t>
                  </w:r>
                </w:p>
              </w:tc>
              <w:tc>
                <w:tcPr>
                  <w:tcW w:w="1559" w:type="dxa"/>
                  <w:tcBorders>
                    <w:top w:val="nil"/>
                    <w:left w:val="nil"/>
                    <w:bottom w:val="single" w:sz="4" w:space="0" w:color="auto"/>
                    <w:right w:val="single" w:sz="4" w:space="0" w:color="auto"/>
                  </w:tcBorders>
                  <w:shd w:val="clear" w:color="auto" w:fill="auto"/>
                  <w:noWrap/>
                  <w:vAlign w:val="bottom"/>
                  <w:hideMark/>
                </w:tcPr>
                <w:p w14:paraId="5708CAEC"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58</w:t>
                  </w:r>
                </w:p>
              </w:tc>
              <w:tc>
                <w:tcPr>
                  <w:tcW w:w="1843" w:type="dxa"/>
                  <w:tcBorders>
                    <w:top w:val="nil"/>
                    <w:left w:val="nil"/>
                    <w:bottom w:val="single" w:sz="4" w:space="0" w:color="auto"/>
                    <w:right w:val="single" w:sz="4" w:space="0" w:color="auto"/>
                  </w:tcBorders>
                  <w:shd w:val="clear" w:color="auto" w:fill="auto"/>
                  <w:noWrap/>
                  <w:vAlign w:val="bottom"/>
                  <w:hideMark/>
                </w:tcPr>
                <w:p w14:paraId="075DA1D2"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70</w:t>
                  </w:r>
                </w:p>
              </w:tc>
              <w:tc>
                <w:tcPr>
                  <w:tcW w:w="2835" w:type="dxa"/>
                  <w:tcBorders>
                    <w:top w:val="nil"/>
                    <w:left w:val="nil"/>
                    <w:bottom w:val="single" w:sz="4" w:space="0" w:color="auto"/>
                    <w:right w:val="single" w:sz="4" w:space="0" w:color="auto"/>
                  </w:tcBorders>
                  <w:shd w:val="clear" w:color="auto" w:fill="auto"/>
                  <w:noWrap/>
                  <w:vAlign w:val="bottom"/>
                  <w:hideMark/>
                </w:tcPr>
                <w:p w14:paraId="2E159FDA"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64</w:t>
                  </w:r>
                </w:p>
              </w:tc>
            </w:tr>
            <w:tr w:rsidR="00AD4FF0" w:rsidRPr="00AD4FF0" w14:paraId="5A84DAE5"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7DEF89C6"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%5+ E &amp;M</w:t>
                  </w:r>
                </w:p>
              </w:tc>
              <w:tc>
                <w:tcPr>
                  <w:tcW w:w="1559" w:type="dxa"/>
                  <w:tcBorders>
                    <w:top w:val="nil"/>
                    <w:left w:val="nil"/>
                    <w:bottom w:val="single" w:sz="4" w:space="0" w:color="auto"/>
                    <w:right w:val="single" w:sz="4" w:space="0" w:color="auto"/>
                  </w:tcBorders>
                  <w:shd w:val="clear" w:color="auto" w:fill="auto"/>
                  <w:noWrap/>
                  <w:vAlign w:val="bottom"/>
                  <w:hideMark/>
                </w:tcPr>
                <w:p w14:paraId="69855F4C"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39</w:t>
                  </w:r>
                </w:p>
              </w:tc>
              <w:tc>
                <w:tcPr>
                  <w:tcW w:w="1843" w:type="dxa"/>
                  <w:tcBorders>
                    <w:top w:val="nil"/>
                    <w:left w:val="nil"/>
                    <w:bottom w:val="single" w:sz="4" w:space="0" w:color="auto"/>
                    <w:right w:val="single" w:sz="4" w:space="0" w:color="auto"/>
                  </w:tcBorders>
                  <w:shd w:val="clear" w:color="auto" w:fill="auto"/>
                  <w:noWrap/>
                  <w:vAlign w:val="bottom"/>
                  <w:hideMark/>
                </w:tcPr>
                <w:p w14:paraId="3CA5D5E1"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52</w:t>
                  </w:r>
                </w:p>
              </w:tc>
              <w:tc>
                <w:tcPr>
                  <w:tcW w:w="2835" w:type="dxa"/>
                  <w:tcBorders>
                    <w:top w:val="nil"/>
                    <w:left w:val="nil"/>
                    <w:bottom w:val="single" w:sz="4" w:space="0" w:color="auto"/>
                    <w:right w:val="single" w:sz="4" w:space="0" w:color="auto"/>
                  </w:tcBorders>
                  <w:shd w:val="clear" w:color="auto" w:fill="auto"/>
                  <w:noWrap/>
                  <w:vAlign w:val="bottom"/>
                  <w:hideMark/>
                </w:tcPr>
                <w:p w14:paraId="410AE876"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42</w:t>
                  </w:r>
                </w:p>
              </w:tc>
            </w:tr>
            <w:tr w:rsidR="00AD4FF0" w:rsidRPr="00AD4FF0" w14:paraId="79EFA3D8" w14:textId="77777777" w:rsidTr="00427B70">
              <w:trPr>
                <w:trHeight w:val="300"/>
              </w:trPr>
              <w:tc>
                <w:tcPr>
                  <w:tcW w:w="8107" w:type="dxa"/>
                  <w:tcBorders>
                    <w:top w:val="nil"/>
                    <w:left w:val="single" w:sz="4" w:space="0" w:color="auto"/>
                    <w:bottom w:val="single" w:sz="4" w:space="0" w:color="auto"/>
                    <w:right w:val="single" w:sz="4" w:space="0" w:color="auto"/>
                  </w:tcBorders>
                  <w:shd w:val="clear" w:color="auto" w:fill="auto"/>
                  <w:noWrap/>
                  <w:vAlign w:val="bottom"/>
                  <w:hideMark/>
                </w:tcPr>
                <w:p w14:paraId="35CE6FD7" w14:textId="77777777" w:rsidR="00AD4FF0" w:rsidRPr="00AD4FF0" w:rsidRDefault="00AD4FF0" w:rsidP="00AD4FF0">
                  <w:pPr>
                    <w:spacing w:after="0" w:line="240" w:lineRule="auto"/>
                    <w:rPr>
                      <w:rFonts w:ascii="Calibri" w:hAnsi="Calibri" w:cs="Calibri"/>
                      <w:color w:val="000000"/>
                      <w:sz w:val="28"/>
                      <w:szCs w:val="28"/>
                    </w:rPr>
                  </w:pPr>
                  <w:r w:rsidRPr="00AD4FF0">
                    <w:rPr>
                      <w:rFonts w:ascii="Calibri" w:hAnsi="Calibri" w:cs="Calibri"/>
                      <w:color w:val="000000"/>
                      <w:sz w:val="28"/>
                      <w:szCs w:val="28"/>
                    </w:rPr>
                    <w:t>P8</w:t>
                  </w:r>
                </w:p>
              </w:tc>
              <w:tc>
                <w:tcPr>
                  <w:tcW w:w="1559" w:type="dxa"/>
                  <w:tcBorders>
                    <w:top w:val="nil"/>
                    <w:left w:val="nil"/>
                    <w:bottom w:val="single" w:sz="4" w:space="0" w:color="auto"/>
                    <w:right w:val="single" w:sz="4" w:space="0" w:color="auto"/>
                  </w:tcBorders>
                  <w:shd w:val="clear" w:color="auto" w:fill="auto"/>
                  <w:noWrap/>
                  <w:vAlign w:val="bottom"/>
                  <w:hideMark/>
                </w:tcPr>
                <w:p w14:paraId="4BA54D1E"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0.243</w:t>
                  </w:r>
                </w:p>
              </w:tc>
              <w:tc>
                <w:tcPr>
                  <w:tcW w:w="1843" w:type="dxa"/>
                  <w:tcBorders>
                    <w:top w:val="nil"/>
                    <w:left w:val="nil"/>
                    <w:bottom w:val="single" w:sz="4" w:space="0" w:color="auto"/>
                    <w:right w:val="single" w:sz="4" w:space="0" w:color="auto"/>
                  </w:tcBorders>
                  <w:shd w:val="clear" w:color="auto" w:fill="auto"/>
                  <w:noWrap/>
                  <w:vAlign w:val="bottom"/>
                  <w:hideMark/>
                </w:tcPr>
                <w:p w14:paraId="1F8C52B7"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0.437</w:t>
                  </w:r>
                </w:p>
              </w:tc>
              <w:tc>
                <w:tcPr>
                  <w:tcW w:w="2835" w:type="dxa"/>
                  <w:tcBorders>
                    <w:top w:val="nil"/>
                    <w:left w:val="nil"/>
                    <w:bottom w:val="single" w:sz="4" w:space="0" w:color="auto"/>
                    <w:right w:val="single" w:sz="4" w:space="0" w:color="auto"/>
                  </w:tcBorders>
                  <w:shd w:val="clear" w:color="auto" w:fill="auto"/>
                  <w:noWrap/>
                  <w:vAlign w:val="bottom"/>
                  <w:hideMark/>
                </w:tcPr>
                <w:p w14:paraId="654DEFA6" w14:textId="77777777" w:rsidR="00AD4FF0" w:rsidRPr="00AD4FF0" w:rsidRDefault="00AD4FF0" w:rsidP="00AD4FF0">
                  <w:pPr>
                    <w:spacing w:after="0" w:line="240" w:lineRule="auto"/>
                    <w:jc w:val="right"/>
                    <w:rPr>
                      <w:rFonts w:ascii="Calibri" w:hAnsi="Calibri" w:cs="Calibri"/>
                      <w:color w:val="000000"/>
                    </w:rPr>
                  </w:pPr>
                  <w:r w:rsidRPr="00AD4FF0">
                    <w:rPr>
                      <w:rFonts w:ascii="Calibri" w:hAnsi="Calibri" w:cs="Calibri"/>
                      <w:color w:val="000000"/>
                    </w:rPr>
                    <w:t>-0.018</w:t>
                  </w:r>
                </w:p>
              </w:tc>
            </w:tr>
          </w:tbl>
          <w:p w14:paraId="31316E92" w14:textId="7A3B1DB3" w:rsidR="00871E2B" w:rsidRPr="00DD1B93" w:rsidRDefault="00871E2B" w:rsidP="00DD1B93">
            <w:pPr>
              <w:rPr>
                <w:rFonts w:ascii="Calibri" w:eastAsiaTheme="minorHAnsi" w:hAnsi="Calibri" w:cs="Calibri"/>
                <w:sz w:val="22"/>
                <w:szCs w:val="22"/>
              </w:rPr>
            </w:pPr>
          </w:p>
        </w:tc>
      </w:tr>
      <w:tr w:rsidR="00814458" w:rsidRPr="0036322B" w14:paraId="52841743" w14:textId="77777777" w:rsidTr="006431E0">
        <w:tc>
          <w:tcPr>
            <w:tcW w:w="15417" w:type="dxa"/>
            <w:gridSpan w:val="5"/>
            <w:shd w:val="clear" w:color="auto" w:fill="CFDCE3"/>
            <w:tcMar>
              <w:top w:w="57" w:type="dxa"/>
              <w:bottom w:w="57" w:type="dxa"/>
            </w:tcMar>
          </w:tcPr>
          <w:p w14:paraId="3340A844" w14:textId="53AF00B9" w:rsidR="00814458" w:rsidRPr="00DD1B93" w:rsidRDefault="00814458" w:rsidP="00DD1B93">
            <w:pPr>
              <w:pStyle w:val="ListParagraph"/>
              <w:numPr>
                <w:ilvl w:val="0"/>
                <w:numId w:val="41"/>
              </w:numPr>
              <w:spacing w:after="0"/>
              <w:rPr>
                <w:rFonts w:asciiTheme="minorHAnsi" w:hAnsiTheme="minorHAnsi" w:cstheme="minorHAnsi"/>
                <w:b/>
              </w:rPr>
            </w:pPr>
            <w:r w:rsidRPr="00DD1B93">
              <w:rPr>
                <w:rFonts w:asciiTheme="minorHAnsi" w:hAnsiTheme="minorHAnsi" w:cstheme="minorHAnsi"/>
                <w:b/>
              </w:rPr>
              <w:t>Barriers to future attainment (for pupils eligible for PP)</w:t>
            </w:r>
          </w:p>
        </w:tc>
      </w:tr>
      <w:tr w:rsidR="00814458" w:rsidRPr="0036322B" w14:paraId="62125F6C" w14:textId="77777777" w:rsidTr="006431E0">
        <w:trPr>
          <w:trHeight w:val="264"/>
        </w:trPr>
        <w:tc>
          <w:tcPr>
            <w:tcW w:w="15417" w:type="dxa"/>
            <w:gridSpan w:val="5"/>
            <w:shd w:val="clear" w:color="auto" w:fill="CFDCE3"/>
            <w:tcMar>
              <w:top w:w="57" w:type="dxa"/>
              <w:bottom w:w="57" w:type="dxa"/>
            </w:tcMar>
          </w:tcPr>
          <w:p w14:paraId="3D96ED17" w14:textId="3E02CCD5" w:rsidR="00814458" w:rsidRPr="0036322B" w:rsidRDefault="00814458" w:rsidP="00E41485">
            <w:pPr>
              <w:spacing w:after="0"/>
              <w:rPr>
                <w:rFonts w:asciiTheme="minorHAnsi" w:hAnsiTheme="minorHAnsi" w:cstheme="minorHAnsi"/>
                <w:b/>
              </w:rPr>
            </w:pPr>
            <w:r w:rsidRPr="0036322B">
              <w:rPr>
                <w:rFonts w:asciiTheme="minorHAnsi" w:hAnsiTheme="minorHAnsi" w:cstheme="minorHAnsi"/>
                <w:b/>
              </w:rPr>
              <w:t xml:space="preserve">In-school barriers </w:t>
            </w:r>
            <w:r w:rsidR="00E41485" w:rsidRPr="0036322B">
              <w:rPr>
                <w:rFonts w:asciiTheme="minorHAnsi" w:hAnsiTheme="minorHAnsi" w:cstheme="minorHAnsi"/>
                <w:i/>
              </w:rPr>
              <w:t>(issues to be addressed in school, such as poor literacy skills)</w:t>
            </w:r>
          </w:p>
        </w:tc>
      </w:tr>
      <w:tr w:rsidR="00814458" w:rsidRPr="0036322B" w14:paraId="61DA25F6" w14:textId="77777777" w:rsidTr="006431E0">
        <w:tc>
          <w:tcPr>
            <w:tcW w:w="959" w:type="dxa"/>
            <w:gridSpan w:val="3"/>
            <w:tcMar>
              <w:top w:w="57" w:type="dxa"/>
              <w:bottom w:w="57" w:type="dxa"/>
            </w:tcMar>
          </w:tcPr>
          <w:p w14:paraId="75E3AACB"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3A1C118D" w14:textId="096D8316"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Lack of aspiration and poor attitudes towards attainment</w:t>
            </w:r>
          </w:p>
        </w:tc>
      </w:tr>
      <w:tr w:rsidR="00814458" w:rsidRPr="0036322B" w14:paraId="1793BE3D" w14:textId="77777777" w:rsidTr="006431E0">
        <w:tc>
          <w:tcPr>
            <w:tcW w:w="959" w:type="dxa"/>
            <w:gridSpan w:val="3"/>
            <w:tcMar>
              <w:top w:w="57" w:type="dxa"/>
              <w:bottom w:w="57" w:type="dxa"/>
            </w:tcMar>
          </w:tcPr>
          <w:p w14:paraId="08EF431C"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5DEE3C7F" w14:textId="0B95B9F9"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Low reading age of pupils on entry to school</w:t>
            </w:r>
          </w:p>
        </w:tc>
      </w:tr>
      <w:tr w:rsidR="00814458" w:rsidRPr="0036322B" w14:paraId="37EB4739" w14:textId="77777777" w:rsidTr="006431E0">
        <w:tc>
          <w:tcPr>
            <w:tcW w:w="959" w:type="dxa"/>
            <w:gridSpan w:val="3"/>
            <w:tcMar>
              <w:top w:w="57" w:type="dxa"/>
              <w:bottom w:w="57" w:type="dxa"/>
            </w:tcMar>
          </w:tcPr>
          <w:p w14:paraId="67D8B8F7" w14:textId="77777777" w:rsidR="00814458" w:rsidRPr="00696312"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color w:val="auto"/>
              </w:rPr>
            </w:pPr>
          </w:p>
        </w:tc>
        <w:tc>
          <w:tcPr>
            <w:tcW w:w="14458" w:type="dxa"/>
            <w:gridSpan w:val="2"/>
          </w:tcPr>
          <w:p w14:paraId="003CCF59" w14:textId="35BD76A6" w:rsidR="00814458" w:rsidRPr="00696312" w:rsidRDefault="00846CFA" w:rsidP="00497D2D">
            <w:pPr>
              <w:spacing w:after="0" w:line="240" w:lineRule="auto"/>
              <w:rPr>
                <w:rFonts w:asciiTheme="minorHAnsi" w:hAnsiTheme="minorHAnsi" w:cstheme="minorHAnsi"/>
                <w:noProof/>
                <w:color w:val="auto"/>
              </w:rPr>
            </w:pPr>
            <w:r w:rsidRPr="00696312">
              <w:rPr>
                <w:rFonts w:asciiTheme="minorHAnsi" w:hAnsiTheme="minorHAnsi" w:cstheme="minorHAnsi"/>
                <w:noProof/>
                <w:color w:val="auto"/>
              </w:rPr>
              <w:t xml:space="preserve">Weak problem solving skills </w:t>
            </w:r>
          </w:p>
        </w:tc>
      </w:tr>
      <w:tr w:rsidR="00814458" w:rsidRPr="0036322B" w14:paraId="3D725426" w14:textId="77777777" w:rsidTr="006431E0">
        <w:trPr>
          <w:trHeight w:val="174"/>
        </w:trPr>
        <w:tc>
          <w:tcPr>
            <w:tcW w:w="15417" w:type="dxa"/>
            <w:gridSpan w:val="5"/>
            <w:shd w:val="clear" w:color="auto" w:fill="CFDCE3"/>
            <w:tcMar>
              <w:top w:w="57" w:type="dxa"/>
              <w:bottom w:w="57" w:type="dxa"/>
            </w:tcMar>
          </w:tcPr>
          <w:p w14:paraId="157B7CE0" w14:textId="750FC44F" w:rsidR="00814458" w:rsidRPr="00696312" w:rsidRDefault="00814458" w:rsidP="00814458">
            <w:pPr>
              <w:spacing w:after="0"/>
              <w:rPr>
                <w:rFonts w:asciiTheme="minorHAnsi" w:hAnsiTheme="minorHAnsi" w:cstheme="minorHAnsi"/>
                <w:b/>
                <w:color w:val="auto"/>
              </w:rPr>
            </w:pPr>
            <w:r w:rsidRPr="00696312">
              <w:rPr>
                <w:rFonts w:asciiTheme="minorHAnsi" w:hAnsiTheme="minorHAnsi" w:cstheme="minorHAnsi"/>
                <w:b/>
                <w:color w:val="auto"/>
              </w:rPr>
              <w:t xml:space="preserve">External barriers </w:t>
            </w:r>
            <w:r w:rsidR="00E41485" w:rsidRPr="00696312">
              <w:rPr>
                <w:rFonts w:asciiTheme="minorHAnsi" w:hAnsiTheme="minorHAnsi" w:cstheme="minorHAnsi"/>
                <w:i/>
                <w:color w:val="auto"/>
              </w:rPr>
              <w:t>(issues which also require action outside school, such as low attendance rates)</w:t>
            </w:r>
          </w:p>
        </w:tc>
      </w:tr>
      <w:tr w:rsidR="00814458" w:rsidRPr="0036322B" w14:paraId="455EE8C8" w14:textId="77777777" w:rsidTr="006431E0">
        <w:trPr>
          <w:trHeight w:val="70"/>
        </w:trPr>
        <w:tc>
          <w:tcPr>
            <w:tcW w:w="862" w:type="dxa"/>
            <w:gridSpan w:val="2"/>
            <w:tcMar>
              <w:top w:w="57" w:type="dxa"/>
              <w:bottom w:w="57" w:type="dxa"/>
            </w:tcMar>
          </w:tcPr>
          <w:p w14:paraId="6613072D" w14:textId="77777777" w:rsidR="00814458" w:rsidRPr="0036322B" w:rsidRDefault="00814458"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lastRenderedPageBreak/>
              <w:t xml:space="preserve">D. </w:t>
            </w:r>
          </w:p>
        </w:tc>
        <w:tc>
          <w:tcPr>
            <w:tcW w:w="14555" w:type="dxa"/>
            <w:gridSpan w:val="3"/>
          </w:tcPr>
          <w:p w14:paraId="03072D3B" w14:textId="738DE054" w:rsidR="00814458" w:rsidRPr="00696312" w:rsidRDefault="00343A8F"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completion of homework activities</w:t>
            </w:r>
            <w:r w:rsidR="00FA07F8" w:rsidRPr="00696312">
              <w:rPr>
                <w:rFonts w:asciiTheme="minorHAnsi" w:hAnsiTheme="minorHAnsi" w:cstheme="minorHAnsi"/>
                <w:color w:val="auto"/>
              </w:rPr>
              <w:t xml:space="preserve"> for a small group of pupils in each year group</w:t>
            </w:r>
          </w:p>
        </w:tc>
      </w:tr>
      <w:tr w:rsidR="00231BDC" w:rsidRPr="0036322B" w14:paraId="574C557C" w14:textId="77777777" w:rsidTr="006431E0">
        <w:trPr>
          <w:trHeight w:val="70"/>
        </w:trPr>
        <w:tc>
          <w:tcPr>
            <w:tcW w:w="862" w:type="dxa"/>
            <w:gridSpan w:val="2"/>
            <w:tcMar>
              <w:top w:w="57" w:type="dxa"/>
              <w:bottom w:w="57" w:type="dxa"/>
            </w:tcMar>
          </w:tcPr>
          <w:p w14:paraId="698F53C3" w14:textId="3D64793F"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E.</w:t>
            </w:r>
          </w:p>
        </w:tc>
        <w:tc>
          <w:tcPr>
            <w:tcW w:w="14555" w:type="dxa"/>
            <w:gridSpan w:val="3"/>
          </w:tcPr>
          <w:p w14:paraId="3A8D3C3A" w14:textId="67F666B8" w:rsidR="00231BDC" w:rsidRPr="00696312" w:rsidRDefault="00BB5E61"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Lack of r</w:t>
            </w:r>
            <w:r w:rsidR="00231BDC" w:rsidRPr="00696312">
              <w:rPr>
                <w:rFonts w:asciiTheme="minorHAnsi" w:hAnsiTheme="minorHAnsi" w:cstheme="minorHAnsi"/>
                <w:color w:val="auto"/>
              </w:rPr>
              <w:t>esilience</w:t>
            </w:r>
            <w:r w:rsidR="00BA4109" w:rsidRPr="00696312">
              <w:rPr>
                <w:rFonts w:asciiTheme="minorHAnsi" w:hAnsiTheme="minorHAnsi" w:cstheme="minorHAnsi"/>
                <w:color w:val="auto"/>
              </w:rPr>
              <w:t>/ anxiety</w:t>
            </w:r>
          </w:p>
        </w:tc>
      </w:tr>
      <w:tr w:rsidR="009C1B0A" w:rsidRPr="0036322B" w14:paraId="0E149363" w14:textId="77777777" w:rsidTr="006431E0">
        <w:trPr>
          <w:trHeight w:val="70"/>
        </w:trPr>
        <w:tc>
          <w:tcPr>
            <w:tcW w:w="862" w:type="dxa"/>
            <w:gridSpan w:val="2"/>
            <w:tcMar>
              <w:top w:w="57" w:type="dxa"/>
              <w:bottom w:w="57" w:type="dxa"/>
            </w:tcMar>
          </w:tcPr>
          <w:p w14:paraId="5C2ED352" w14:textId="1B7E5624"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F</w:t>
            </w:r>
            <w:r w:rsidR="009C1B0A" w:rsidRPr="0036322B">
              <w:rPr>
                <w:rFonts w:asciiTheme="minorHAnsi" w:hAnsiTheme="minorHAnsi" w:cstheme="minorHAnsi"/>
                <w:b/>
              </w:rPr>
              <w:t>.</w:t>
            </w:r>
          </w:p>
        </w:tc>
        <w:tc>
          <w:tcPr>
            <w:tcW w:w="14555" w:type="dxa"/>
            <w:gridSpan w:val="3"/>
          </w:tcPr>
          <w:p w14:paraId="0B6DCB15" w14:textId="4B0DA90A" w:rsidR="009C1B0A" w:rsidRPr="00696312" w:rsidRDefault="009C1B0A"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social skills in a small number of KS3 pupils</w:t>
            </w:r>
          </w:p>
        </w:tc>
      </w:tr>
      <w:tr w:rsidR="009C1B0A" w:rsidRPr="0036322B" w14:paraId="791834B3" w14:textId="77777777" w:rsidTr="00601E2E">
        <w:trPr>
          <w:trHeight w:val="359"/>
        </w:trPr>
        <w:tc>
          <w:tcPr>
            <w:tcW w:w="862" w:type="dxa"/>
            <w:gridSpan w:val="2"/>
            <w:tcMar>
              <w:top w:w="57" w:type="dxa"/>
              <w:bottom w:w="57" w:type="dxa"/>
            </w:tcMar>
          </w:tcPr>
          <w:p w14:paraId="56C754D0" w14:textId="7AD5ED71"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G</w:t>
            </w:r>
            <w:r w:rsidR="009C1B0A" w:rsidRPr="0036322B">
              <w:rPr>
                <w:rFonts w:asciiTheme="minorHAnsi" w:hAnsiTheme="minorHAnsi" w:cstheme="minorHAnsi"/>
                <w:b/>
              </w:rPr>
              <w:t>.</w:t>
            </w:r>
          </w:p>
        </w:tc>
        <w:tc>
          <w:tcPr>
            <w:tcW w:w="14555" w:type="dxa"/>
            <w:gridSpan w:val="3"/>
          </w:tcPr>
          <w:p w14:paraId="380D80EF" w14:textId="5833D99F" w:rsidR="0036322B" w:rsidRPr="00696312" w:rsidRDefault="00601E2E"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Lack of aspiration from</w:t>
            </w:r>
            <w:r w:rsidR="009C1B0A" w:rsidRPr="00696312">
              <w:rPr>
                <w:rFonts w:asciiTheme="minorHAnsi" w:hAnsiTheme="minorHAnsi" w:cstheme="minorHAnsi"/>
                <w:color w:val="auto"/>
              </w:rPr>
              <w:t xml:space="preserve"> </w:t>
            </w:r>
            <w:r w:rsidR="00FA07F8" w:rsidRPr="00696312">
              <w:rPr>
                <w:rFonts w:asciiTheme="minorHAnsi" w:hAnsiTheme="minorHAnsi" w:cstheme="minorHAnsi"/>
                <w:color w:val="auto"/>
              </w:rPr>
              <w:t xml:space="preserve">some </w:t>
            </w:r>
            <w:r w:rsidR="009C1B0A" w:rsidRPr="00696312">
              <w:rPr>
                <w:rFonts w:asciiTheme="minorHAnsi" w:hAnsiTheme="minorHAnsi" w:cstheme="minorHAnsi"/>
                <w:color w:val="auto"/>
              </w:rPr>
              <w:t>family homes</w:t>
            </w:r>
          </w:p>
        </w:tc>
      </w:tr>
      <w:tr w:rsidR="00231BDC" w:rsidRPr="0036322B" w14:paraId="68F66372" w14:textId="77777777" w:rsidTr="00601E2E">
        <w:trPr>
          <w:trHeight w:val="359"/>
        </w:trPr>
        <w:tc>
          <w:tcPr>
            <w:tcW w:w="862" w:type="dxa"/>
            <w:gridSpan w:val="2"/>
            <w:tcMar>
              <w:top w:w="57" w:type="dxa"/>
              <w:bottom w:w="57" w:type="dxa"/>
            </w:tcMar>
          </w:tcPr>
          <w:p w14:paraId="2D4A8522" w14:textId="15770001"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H.</w:t>
            </w:r>
          </w:p>
        </w:tc>
        <w:tc>
          <w:tcPr>
            <w:tcW w:w="14555" w:type="dxa"/>
            <w:gridSpan w:val="3"/>
          </w:tcPr>
          <w:p w14:paraId="1EE24178" w14:textId="2EBD92AD" w:rsidR="00231BDC" w:rsidRPr="00696312" w:rsidRDefault="00BB5E61"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A</w:t>
            </w:r>
            <w:r w:rsidR="00231BDC" w:rsidRPr="00696312">
              <w:rPr>
                <w:rFonts w:asciiTheme="minorHAnsi" w:hAnsiTheme="minorHAnsi" w:cstheme="minorHAnsi"/>
                <w:color w:val="auto"/>
              </w:rPr>
              <w:t>ttendance</w:t>
            </w:r>
            <w:r w:rsidRPr="00696312">
              <w:rPr>
                <w:rFonts w:asciiTheme="minorHAnsi" w:hAnsiTheme="minorHAnsi" w:cstheme="minorHAnsi"/>
                <w:color w:val="auto"/>
              </w:rPr>
              <w:t xml:space="preserve"> issues with a small cohort of pupils </w:t>
            </w:r>
          </w:p>
        </w:tc>
      </w:tr>
      <w:tr w:rsidR="00703958" w:rsidRPr="0036322B" w14:paraId="71F38CA0" w14:textId="77777777" w:rsidTr="00DB1149">
        <w:tc>
          <w:tcPr>
            <w:tcW w:w="8926" w:type="dxa"/>
            <w:gridSpan w:val="4"/>
            <w:shd w:val="clear" w:color="auto" w:fill="CFDCE3"/>
            <w:tcMar>
              <w:top w:w="57" w:type="dxa"/>
              <w:bottom w:w="57" w:type="dxa"/>
            </w:tcMar>
          </w:tcPr>
          <w:p w14:paraId="61D7DC2C" w14:textId="3C126F63" w:rsidR="00703958" w:rsidRPr="0036322B" w:rsidRDefault="00703958" w:rsidP="00231BDC">
            <w:pPr>
              <w:pStyle w:val="ListParagraph"/>
              <w:numPr>
                <w:ilvl w:val="0"/>
                <w:numId w:val="41"/>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t xml:space="preserve">Desired outcomes </w:t>
            </w:r>
            <w:r w:rsidRPr="0036322B">
              <w:rPr>
                <w:rFonts w:asciiTheme="minorHAnsi" w:hAnsiTheme="minorHAnsi" w:cstheme="minorHAnsi"/>
                <w:i/>
              </w:rPr>
              <w:t>(desired outcomes and how they will be measured)</w:t>
            </w:r>
          </w:p>
        </w:tc>
        <w:tc>
          <w:tcPr>
            <w:tcW w:w="6491" w:type="dxa"/>
            <w:shd w:val="clear" w:color="auto" w:fill="CFDCE3"/>
          </w:tcPr>
          <w:p w14:paraId="73507DB5" w14:textId="59F9C140" w:rsidR="00703958" w:rsidRPr="0036322B" w:rsidRDefault="00FA07F8" w:rsidP="00703958">
            <w:pPr>
              <w:spacing w:after="0" w:line="240" w:lineRule="auto"/>
              <w:rPr>
                <w:rFonts w:asciiTheme="minorHAnsi" w:hAnsiTheme="minorHAnsi" w:cstheme="minorHAnsi"/>
                <w:b/>
              </w:rPr>
            </w:pPr>
            <w:r>
              <w:rPr>
                <w:rFonts w:asciiTheme="minorHAnsi" w:hAnsiTheme="minorHAnsi" w:cstheme="minorHAnsi"/>
              </w:rPr>
              <w:t>How will impact be measured</w:t>
            </w:r>
          </w:p>
        </w:tc>
      </w:tr>
      <w:tr w:rsidR="00814458" w:rsidRPr="0036322B" w14:paraId="00CC5AC2" w14:textId="77777777" w:rsidTr="00DB1149">
        <w:trPr>
          <w:trHeight w:val="299"/>
        </w:trPr>
        <w:tc>
          <w:tcPr>
            <w:tcW w:w="817" w:type="dxa"/>
            <w:tcMar>
              <w:top w:w="57" w:type="dxa"/>
              <w:bottom w:w="57" w:type="dxa"/>
            </w:tcMar>
          </w:tcPr>
          <w:p w14:paraId="5ECACA70"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24C5171C" w14:textId="11F8FBDE"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Improved attitudes towards attainment</w:t>
            </w:r>
          </w:p>
        </w:tc>
        <w:tc>
          <w:tcPr>
            <w:tcW w:w="6491" w:type="dxa"/>
          </w:tcPr>
          <w:p w14:paraId="381460A5" w14:textId="0D2F6C3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Performance in assessments</w:t>
            </w:r>
            <w:r w:rsidR="00FA07F8">
              <w:rPr>
                <w:rFonts w:asciiTheme="minorHAnsi" w:hAnsiTheme="minorHAnsi" w:cstheme="minorHAnsi"/>
              </w:rPr>
              <w:t xml:space="preserve"> and response to feedback</w:t>
            </w:r>
          </w:p>
        </w:tc>
      </w:tr>
      <w:tr w:rsidR="00814458" w:rsidRPr="0036322B" w14:paraId="02B31BF4" w14:textId="77777777" w:rsidTr="00DB1149">
        <w:tc>
          <w:tcPr>
            <w:tcW w:w="817" w:type="dxa"/>
            <w:tcMar>
              <w:top w:w="57" w:type="dxa"/>
              <w:bottom w:w="57" w:type="dxa"/>
            </w:tcMar>
          </w:tcPr>
          <w:p w14:paraId="3AC27C86"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522FF56D" w14:textId="55562CE3" w:rsidR="00814458" w:rsidRPr="0036322B" w:rsidRDefault="00514B24" w:rsidP="00497D2D">
            <w:pPr>
              <w:spacing w:after="0" w:line="240" w:lineRule="auto"/>
              <w:rPr>
                <w:rFonts w:asciiTheme="minorHAnsi" w:hAnsiTheme="minorHAnsi" w:cstheme="minorHAnsi"/>
              </w:rPr>
            </w:pPr>
            <w:r>
              <w:rPr>
                <w:rFonts w:asciiTheme="minorHAnsi" w:hAnsiTheme="minorHAnsi" w:cstheme="minorHAnsi"/>
              </w:rPr>
              <w:t xml:space="preserve">Closing of the gap in reading age of those pupils entering Y8 with a low reading age </w:t>
            </w:r>
          </w:p>
        </w:tc>
        <w:tc>
          <w:tcPr>
            <w:tcW w:w="6491" w:type="dxa"/>
          </w:tcPr>
          <w:p w14:paraId="14E72640" w14:textId="254BA8FC"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Reading tests</w:t>
            </w:r>
          </w:p>
        </w:tc>
      </w:tr>
      <w:tr w:rsidR="00814458" w:rsidRPr="0036322B" w14:paraId="6834F9B6" w14:textId="77777777" w:rsidTr="00DB1149">
        <w:tc>
          <w:tcPr>
            <w:tcW w:w="817" w:type="dxa"/>
            <w:tcMar>
              <w:top w:w="57" w:type="dxa"/>
              <w:bottom w:w="57" w:type="dxa"/>
            </w:tcMar>
          </w:tcPr>
          <w:p w14:paraId="2C4403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484E1237" w14:textId="5E0D4ECF" w:rsidR="00814458" w:rsidRPr="00236EFD" w:rsidRDefault="00846CFA"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Improved </w:t>
            </w:r>
            <w:proofErr w:type="gramStart"/>
            <w:r w:rsidRPr="00236EFD">
              <w:rPr>
                <w:rFonts w:asciiTheme="minorHAnsi" w:hAnsiTheme="minorHAnsi" w:cstheme="minorHAnsi"/>
                <w:color w:val="auto"/>
              </w:rPr>
              <w:t>problem solving</w:t>
            </w:r>
            <w:proofErr w:type="gramEnd"/>
            <w:r w:rsidRPr="00236EFD">
              <w:rPr>
                <w:rFonts w:asciiTheme="minorHAnsi" w:hAnsiTheme="minorHAnsi" w:cstheme="minorHAnsi"/>
                <w:color w:val="auto"/>
              </w:rPr>
              <w:t xml:space="preserve"> skills</w:t>
            </w:r>
          </w:p>
        </w:tc>
        <w:tc>
          <w:tcPr>
            <w:tcW w:w="6491" w:type="dxa"/>
          </w:tcPr>
          <w:p w14:paraId="761D96F4" w14:textId="3CDBE025" w:rsidR="00814458" w:rsidRPr="0036322B" w:rsidRDefault="00BB5E61" w:rsidP="00497D2D">
            <w:pPr>
              <w:spacing w:after="0" w:line="240" w:lineRule="auto"/>
              <w:rPr>
                <w:rFonts w:asciiTheme="minorHAnsi" w:hAnsiTheme="minorHAnsi" w:cstheme="minorHAnsi"/>
              </w:rPr>
            </w:pPr>
            <w:r>
              <w:rPr>
                <w:rFonts w:asciiTheme="minorHAnsi" w:hAnsiTheme="minorHAnsi" w:cstheme="minorHAnsi"/>
              </w:rPr>
              <w:t>Internal and external maths assessments</w:t>
            </w:r>
          </w:p>
        </w:tc>
      </w:tr>
      <w:tr w:rsidR="00814458" w:rsidRPr="0036322B" w14:paraId="49BD6730" w14:textId="77777777" w:rsidTr="00DB1149">
        <w:tc>
          <w:tcPr>
            <w:tcW w:w="817" w:type="dxa"/>
            <w:tcMar>
              <w:top w:w="57" w:type="dxa"/>
              <w:bottom w:w="57" w:type="dxa"/>
            </w:tcMar>
          </w:tcPr>
          <w:p w14:paraId="535CAA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250CE72C" w14:textId="4F3DB584" w:rsidR="00814458" w:rsidRPr="00236EFD" w:rsidRDefault="00343A8F"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Increased independence </w:t>
            </w:r>
            <w:r w:rsidR="00DB1149" w:rsidRPr="00236EFD">
              <w:rPr>
                <w:rFonts w:asciiTheme="minorHAnsi" w:hAnsiTheme="minorHAnsi" w:cstheme="minorHAnsi"/>
                <w:color w:val="auto"/>
              </w:rPr>
              <w:t>via homework completion</w:t>
            </w:r>
          </w:p>
        </w:tc>
        <w:tc>
          <w:tcPr>
            <w:tcW w:w="6491" w:type="dxa"/>
          </w:tcPr>
          <w:p w14:paraId="7B0D5687" w14:textId="2833164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Reduced number of sanctions for lack of homework</w:t>
            </w:r>
          </w:p>
        </w:tc>
      </w:tr>
      <w:tr w:rsidR="0062394D" w:rsidRPr="0036322B" w14:paraId="1611D1F5" w14:textId="77777777" w:rsidTr="00DB1149">
        <w:tc>
          <w:tcPr>
            <w:tcW w:w="817" w:type="dxa"/>
            <w:tcMar>
              <w:top w:w="57" w:type="dxa"/>
              <w:bottom w:w="57" w:type="dxa"/>
            </w:tcMar>
          </w:tcPr>
          <w:p w14:paraId="6C6B469C" w14:textId="77777777" w:rsidR="0062394D" w:rsidRPr="0036322B" w:rsidRDefault="0062394D"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6A80BC24" w14:textId="757725F0" w:rsidR="0062394D" w:rsidRPr="00236EFD" w:rsidRDefault="0062394D"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resilience</w:t>
            </w:r>
            <w:r w:rsidR="00BB5E61" w:rsidRPr="00236EFD">
              <w:rPr>
                <w:rFonts w:asciiTheme="minorHAnsi" w:hAnsiTheme="minorHAnsi" w:cstheme="minorHAnsi"/>
                <w:color w:val="auto"/>
              </w:rPr>
              <w:t xml:space="preserve"> / reduced anxiety</w:t>
            </w:r>
          </w:p>
        </w:tc>
        <w:tc>
          <w:tcPr>
            <w:tcW w:w="6491" w:type="dxa"/>
          </w:tcPr>
          <w:p w14:paraId="67BE9973" w14:textId="0C5CC0D9" w:rsidR="0062394D" w:rsidRPr="0036322B" w:rsidRDefault="00BB5E61" w:rsidP="00497D2D">
            <w:pPr>
              <w:spacing w:after="0" w:line="240" w:lineRule="auto"/>
              <w:rPr>
                <w:rFonts w:asciiTheme="minorHAnsi" w:hAnsiTheme="minorHAnsi" w:cstheme="minorHAnsi"/>
              </w:rPr>
            </w:pPr>
            <w:r>
              <w:rPr>
                <w:rFonts w:asciiTheme="minorHAnsi" w:hAnsiTheme="minorHAnsi" w:cstheme="minorHAnsi"/>
              </w:rPr>
              <w:t>Fewer referrals to HOH regarding anxiety, emotional vulnerability</w:t>
            </w:r>
          </w:p>
        </w:tc>
      </w:tr>
      <w:tr w:rsidR="009C1B0A" w:rsidRPr="0036322B" w14:paraId="70974BAA" w14:textId="77777777" w:rsidTr="00DB1149">
        <w:tc>
          <w:tcPr>
            <w:tcW w:w="817" w:type="dxa"/>
            <w:tcMar>
              <w:top w:w="57" w:type="dxa"/>
              <w:bottom w:w="57" w:type="dxa"/>
            </w:tcMar>
          </w:tcPr>
          <w:p w14:paraId="4EF3F62D"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0037F37F" w14:textId="12D569F5" w:rsidR="009C1B0A" w:rsidRPr="00236EFD" w:rsidRDefault="008E30EC" w:rsidP="009C1B0A">
            <w:pPr>
              <w:spacing w:after="0" w:line="240" w:lineRule="auto"/>
              <w:rPr>
                <w:rFonts w:asciiTheme="minorHAnsi" w:hAnsiTheme="minorHAnsi" w:cstheme="minorHAnsi"/>
                <w:color w:val="auto"/>
              </w:rPr>
            </w:pPr>
            <w:r w:rsidRPr="00236EFD">
              <w:rPr>
                <w:rFonts w:asciiTheme="minorHAnsi" w:hAnsiTheme="minorHAnsi" w:cstheme="minorHAnsi"/>
                <w:color w:val="auto"/>
              </w:rPr>
              <w:t>Improve social skills</w:t>
            </w:r>
            <w:r w:rsidR="009C1B0A" w:rsidRPr="00236EFD">
              <w:rPr>
                <w:rFonts w:asciiTheme="minorHAnsi" w:hAnsiTheme="minorHAnsi" w:cstheme="minorHAnsi"/>
                <w:color w:val="auto"/>
              </w:rPr>
              <w:t xml:space="preserve"> in order to improve progress and wellbeing  </w:t>
            </w:r>
          </w:p>
        </w:tc>
        <w:tc>
          <w:tcPr>
            <w:tcW w:w="6491" w:type="dxa"/>
          </w:tcPr>
          <w:p w14:paraId="7D84F426" w14:textId="03879947" w:rsidR="009C1B0A" w:rsidRPr="0036322B" w:rsidRDefault="00AD2D34" w:rsidP="00497D2D">
            <w:pPr>
              <w:spacing w:after="0" w:line="240" w:lineRule="auto"/>
              <w:rPr>
                <w:rFonts w:asciiTheme="minorHAnsi" w:hAnsiTheme="minorHAnsi" w:cstheme="minorHAnsi"/>
              </w:rPr>
            </w:pPr>
            <w:r w:rsidRPr="0036322B">
              <w:rPr>
                <w:rFonts w:asciiTheme="minorHAnsi" w:hAnsiTheme="minorHAnsi" w:cstheme="minorHAnsi"/>
              </w:rPr>
              <w:t>Attendance at social skills club</w:t>
            </w:r>
            <w:r w:rsidR="00FA07F8">
              <w:rPr>
                <w:rFonts w:asciiTheme="minorHAnsi" w:hAnsiTheme="minorHAnsi" w:cstheme="minorHAnsi"/>
              </w:rPr>
              <w:t xml:space="preserve"> followed by survey of staff and pupils</w:t>
            </w:r>
          </w:p>
        </w:tc>
      </w:tr>
      <w:tr w:rsidR="009C1B0A" w:rsidRPr="0036322B" w14:paraId="63092768" w14:textId="77777777" w:rsidTr="00DB1149">
        <w:tc>
          <w:tcPr>
            <w:tcW w:w="817" w:type="dxa"/>
            <w:tcMar>
              <w:top w:w="57" w:type="dxa"/>
              <w:bottom w:w="57" w:type="dxa"/>
            </w:tcMar>
          </w:tcPr>
          <w:p w14:paraId="73B0FCA7"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67D984DB" w14:textId="2E4CDA15" w:rsidR="009C1B0A" w:rsidRPr="00236EFD" w:rsidRDefault="00D747EB"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aspirations</w:t>
            </w:r>
            <w:r w:rsidR="006C3814">
              <w:rPr>
                <w:rFonts w:asciiTheme="minorHAnsi" w:hAnsiTheme="minorHAnsi" w:cstheme="minorHAnsi"/>
                <w:color w:val="auto"/>
              </w:rPr>
              <w:t xml:space="preserve"> and parental engagement</w:t>
            </w:r>
          </w:p>
        </w:tc>
        <w:tc>
          <w:tcPr>
            <w:tcW w:w="6491" w:type="dxa"/>
          </w:tcPr>
          <w:p w14:paraId="1ECABEDF" w14:textId="077BD37C" w:rsidR="009C1B0A" w:rsidRPr="0036322B" w:rsidRDefault="006C3814" w:rsidP="00497D2D">
            <w:pPr>
              <w:spacing w:after="0" w:line="240" w:lineRule="auto"/>
              <w:rPr>
                <w:rFonts w:asciiTheme="minorHAnsi" w:hAnsiTheme="minorHAnsi" w:cstheme="minorHAnsi"/>
              </w:rPr>
            </w:pPr>
            <w:r>
              <w:rPr>
                <w:rFonts w:asciiTheme="minorHAnsi" w:hAnsiTheme="minorHAnsi" w:cstheme="minorHAnsi"/>
              </w:rPr>
              <w:t>Pupil a</w:t>
            </w:r>
            <w:r w:rsidR="00D747EB" w:rsidRPr="0036322B">
              <w:rPr>
                <w:rFonts w:asciiTheme="minorHAnsi" w:hAnsiTheme="minorHAnsi" w:cstheme="minorHAnsi"/>
              </w:rPr>
              <w:t xml:space="preserve">ttendance at extracurricular clubs and </w:t>
            </w:r>
            <w:r>
              <w:rPr>
                <w:rFonts w:asciiTheme="minorHAnsi" w:hAnsiTheme="minorHAnsi" w:cstheme="minorHAnsi"/>
              </w:rPr>
              <w:t xml:space="preserve">parental attendance at </w:t>
            </w:r>
            <w:proofErr w:type="gramStart"/>
            <w:r>
              <w:rPr>
                <w:rFonts w:asciiTheme="minorHAnsi" w:hAnsiTheme="minorHAnsi" w:cstheme="minorHAnsi"/>
              </w:rPr>
              <w:t>parents</w:t>
            </w:r>
            <w:proofErr w:type="gramEnd"/>
            <w:r>
              <w:rPr>
                <w:rFonts w:asciiTheme="minorHAnsi" w:hAnsiTheme="minorHAnsi" w:cstheme="minorHAnsi"/>
              </w:rPr>
              <w:t xml:space="preserve"> evenings and </w:t>
            </w:r>
            <w:r w:rsidR="00D747EB" w:rsidRPr="0036322B">
              <w:rPr>
                <w:rFonts w:asciiTheme="minorHAnsi" w:hAnsiTheme="minorHAnsi" w:cstheme="minorHAnsi"/>
              </w:rPr>
              <w:t>events</w:t>
            </w:r>
          </w:p>
        </w:tc>
      </w:tr>
      <w:tr w:rsidR="0062394D" w:rsidRPr="0036322B" w14:paraId="20272A81" w14:textId="77777777" w:rsidTr="00DB1149">
        <w:tc>
          <w:tcPr>
            <w:tcW w:w="817" w:type="dxa"/>
            <w:tcMar>
              <w:top w:w="57" w:type="dxa"/>
              <w:bottom w:w="57" w:type="dxa"/>
            </w:tcMar>
          </w:tcPr>
          <w:p w14:paraId="38F102A0" w14:textId="77777777" w:rsidR="0062394D" w:rsidRPr="0036322B" w:rsidRDefault="0062394D"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3"/>
            <w:tcMar>
              <w:top w:w="57" w:type="dxa"/>
              <w:bottom w:w="57" w:type="dxa"/>
            </w:tcMar>
          </w:tcPr>
          <w:p w14:paraId="10FE7C5C" w14:textId="23C09DF3" w:rsidR="0062394D" w:rsidRPr="00236EFD" w:rsidRDefault="0062394D"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Improved attendance</w:t>
            </w:r>
          </w:p>
        </w:tc>
        <w:tc>
          <w:tcPr>
            <w:tcW w:w="6491" w:type="dxa"/>
          </w:tcPr>
          <w:p w14:paraId="0DF58CCC" w14:textId="49651E1D" w:rsidR="0062394D" w:rsidRPr="00BB5E61" w:rsidRDefault="00BB5E61" w:rsidP="00696312">
            <w:pPr>
              <w:spacing w:after="0" w:line="240" w:lineRule="auto"/>
              <w:rPr>
                <w:rFonts w:asciiTheme="minorHAnsi" w:hAnsiTheme="minorHAnsi" w:cstheme="minorHAnsi"/>
                <w:color w:val="FF0000"/>
              </w:rPr>
            </w:pPr>
            <w:r>
              <w:rPr>
                <w:rFonts w:asciiTheme="minorHAnsi" w:hAnsiTheme="minorHAnsi" w:cstheme="minorHAnsi"/>
              </w:rPr>
              <w:t xml:space="preserve">Whole school attendance </w:t>
            </w:r>
            <w:r w:rsidR="00696312">
              <w:rPr>
                <w:rFonts w:asciiTheme="minorHAnsi" w:hAnsiTheme="minorHAnsi" w:cstheme="minorHAnsi"/>
              </w:rPr>
              <w:t>to be improved by….</w:t>
            </w:r>
          </w:p>
        </w:tc>
      </w:tr>
    </w:tbl>
    <w:p w14:paraId="7269CBCB" w14:textId="77777777" w:rsidR="00703958" w:rsidRPr="0036322B" w:rsidRDefault="00703958">
      <w:pPr>
        <w:rPr>
          <w:rFonts w:asciiTheme="minorHAnsi" w:hAnsiTheme="minorHAnsi" w:cstheme="minorHAnsi"/>
        </w:rPr>
      </w:pPr>
      <w:r w:rsidRPr="0036322B">
        <w:rPr>
          <w:rFonts w:asciiTheme="minorHAnsi" w:hAnsiTheme="minorHAnsi" w:cstheme="minorHAnsi"/>
        </w:rPr>
        <w:br w:type="page"/>
      </w:r>
    </w:p>
    <w:tbl>
      <w:tblPr>
        <w:tblStyle w:val="TableGrid"/>
        <w:tblpPr w:leftFromText="180" w:rightFromText="180" w:horzAnchor="margin" w:tblpXSpec="center" w:tblpY="-1166"/>
        <w:tblW w:w="16302" w:type="dxa"/>
        <w:tblLayout w:type="fixed"/>
        <w:tblLook w:val="04A0" w:firstRow="1" w:lastRow="0" w:firstColumn="1" w:lastColumn="0" w:noHBand="0" w:noVBand="1"/>
      </w:tblPr>
      <w:tblGrid>
        <w:gridCol w:w="1838"/>
        <w:gridCol w:w="3544"/>
        <w:gridCol w:w="4961"/>
        <w:gridCol w:w="1282"/>
        <w:gridCol w:w="1701"/>
        <w:gridCol w:w="1134"/>
        <w:gridCol w:w="567"/>
        <w:gridCol w:w="283"/>
        <w:gridCol w:w="992"/>
      </w:tblGrid>
      <w:tr w:rsidR="005D7CAE" w:rsidRPr="0036322B" w14:paraId="09CEF42D" w14:textId="568AE5C0" w:rsidTr="005D7CAE">
        <w:trPr>
          <w:gridAfter w:val="7"/>
          <w:wAfter w:w="10920" w:type="dxa"/>
        </w:trPr>
        <w:tc>
          <w:tcPr>
            <w:tcW w:w="5382" w:type="dxa"/>
            <w:gridSpan w:val="2"/>
            <w:shd w:val="clear" w:color="auto" w:fill="auto"/>
            <w:tcMar>
              <w:top w:w="57" w:type="dxa"/>
              <w:bottom w:w="57" w:type="dxa"/>
            </w:tcMar>
          </w:tcPr>
          <w:p w14:paraId="15AF50F8" w14:textId="77777777" w:rsidR="005D7CAE" w:rsidRPr="0036322B" w:rsidRDefault="005D7CAE" w:rsidP="005D7CAE">
            <w:pPr>
              <w:pStyle w:val="ListParagraph"/>
              <w:spacing w:after="0" w:line="240" w:lineRule="auto"/>
              <w:ind w:left="0" w:hanging="357"/>
              <w:contextualSpacing w:val="0"/>
              <w:rPr>
                <w:rFonts w:asciiTheme="minorHAnsi" w:hAnsiTheme="minorHAnsi" w:cstheme="minorHAnsi"/>
                <w:b/>
              </w:rPr>
            </w:pPr>
            <w:bookmarkStart w:id="2" w:name="_GoBack"/>
            <w:bookmarkEnd w:id="2"/>
            <w:r w:rsidRPr="0036322B">
              <w:rPr>
                <w:rFonts w:asciiTheme="minorHAnsi" w:hAnsiTheme="minorHAnsi" w:cstheme="minorHAnsi"/>
                <w:b/>
              </w:rPr>
              <w:lastRenderedPageBreak/>
              <w:t>Academic year</w:t>
            </w:r>
          </w:p>
        </w:tc>
      </w:tr>
      <w:tr w:rsidR="005D7CAE" w:rsidRPr="0036322B" w14:paraId="767F7A22" w14:textId="42E4DE0A" w:rsidTr="005D7CAE">
        <w:trPr>
          <w:trHeight w:val="289"/>
        </w:trPr>
        <w:tc>
          <w:tcPr>
            <w:tcW w:w="1838" w:type="dxa"/>
            <w:tcMar>
              <w:top w:w="57" w:type="dxa"/>
              <w:bottom w:w="57" w:type="dxa"/>
            </w:tcMar>
          </w:tcPr>
          <w:p w14:paraId="2924B435"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Desired outcome</w:t>
            </w:r>
          </w:p>
        </w:tc>
        <w:tc>
          <w:tcPr>
            <w:tcW w:w="3544" w:type="dxa"/>
            <w:tcMar>
              <w:top w:w="57" w:type="dxa"/>
              <w:bottom w:w="57" w:type="dxa"/>
            </w:tcMar>
          </w:tcPr>
          <w:p w14:paraId="0022158C" w14:textId="487CA09D"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Chosen action / approach</w:t>
            </w:r>
          </w:p>
        </w:tc>
        <w:tc>
          <w:tcPr>
            <w:tcW w:w="4961" w:type="dxa"/>
            <w:shd w:val="clear" w:color="auto" w:fill="auto"/>
            <w:tcMar>
              <w:top w:w="57" w:type="dxa"/>
              <w:bottom w:w="57" w:type="dxa"/>
            </w:tcMar>
          </w:tcPr>
          <w:p w14:paraId="36A1497E" w14:textId="072105BC"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4117" w:type="dxa"/>
            <w:gridSpan w:val="3"/>
            <w:shd w:val="clear" w:color="auto" w:fill="auto"/>
            <w:tcMar>
              <w:top w:w="57" w:type="dxa"/>
              <w:bottom w:w="57" w:type="dxa"/>
            </w:tcMar>
          </w:tcPr>
          <w:p w14:paraId="648D3200"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842" w:type="dxa"/>
            <w:gridSpan w:val="3"/>
          </w:tcPr>
          <w:p w14:paraId="5A186FA2" w14:textId="358A9797" w:rsidR="005D7CAE" w:rsidRPr="0036322B" w:rsidRDefault="005D7CAE" w:rsidP="005D7CAE">
            <w:pPr>
              <w:spacing w:after="0"/>
              <w:rPr>
                <w:rFonts w:asciiTheme="minorHAnsi" w:hAnsiTheme="minorHAnsi" w:cstheme="minorHAnsi"/>
                <w:b/>
              </w:rPr>
            </w:pPr>
            <w:r w:rsidRPr="00454001">
              <w:rPr>
                <w:rFonts w:asciiTheme="minorHAnsi" w:hAnsiTheme="minorHAnsi" w:cstheme="minorHAnsi"/>
                <w:b/>
                <w:sz w:val="22"/>
              </w:rPr>
              <w:t>When will you review</w:t>
            </w:r>
            <w:r>
              <w:rPr>
                <w:rFonts w:asciiTheme="minorHAnsi" w:hAnsiTheme="minorHAnsi" w:cstheme="minorHAnsi"/>
                <w:b/>
                <w:sz w:val="22"/>
              </w:rPr>
              <w:t>?</w:t>
            </w:r>
          </w:p>
        </w:tc>
      </w:tr>
      <w:tr w:rsidR="005D7CAE" w:rsidRPr="0036322B" w14:paraId="3E22CB34" w14:textId="2E016F34" w:rsidTr="005D7CAE">
        <w:trPr>
          <w:trHeight w:hRule="exact" w:val="2774"/>
        </w:trPr>
        <w:tc>
          <w:tcPr>
            <w:tcW w:w="1838" w:type="dxa"/>
            <w:vMerge w:val="restart"/>
            <w:tcMar>
              <w:top w:w="57" w:type="dxa"/>
              <w:bottom w:w="57" w:type="dxa"/>
            </w:tcMar>
          </w:tcPr>
          <w:p w14:paraId="56890D56" w14:textId="77777777"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A</w:t>
            </w:r>
          </w:p>
          <w:p w14:paraId="18CB73E2" w14:textId="232D9B1F" w:rsidR="005D7CAE" w:rsidRPr="00696312" w:rsidRDefault="005D7CAE" w:rsidP="005D7CAE">
            <w:pPr>
              <w:spacing w:after="0"/>
              <w:rPr>
                <w:rFonts w:asciiTheme="minorHAnsi" w:hAnsiTheme="minorHAnsi" w:cstheme="minorHAnsi"/>
                <w:sz w:val="22"/>
                <w:szCs w:val="22"/>
              </w:rPr>
            </w:pPr>
          </w:p>
          <w:p w14:paraId="137D53DB" w14:textId="355B7015"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4A06A271" w14:textId="463C62DB"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Measuring of impact of classroom teacher interventions for underachievers</w:t>
            </w:r>
          </w:p>
        </w:tc>
        <w:tc>
          <w:tcPr>
            <w:tcW w:w="4961" w:type="dxa"/>
            <w:tcMar>
              <w:top w:w="57" w:type="dxa"/>
              <w:bottom w:w="57" w:type="dxa"/>
            </w:tcMar>
          </w:tcPr>
          <w:p w14:paraId="7B92B77E" w14:textId="44D64C8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We need to gather evidence about what works in individual contexts in order to make interventions as effective as possible</w:t>
            </w:r>
          </w:p>
        </w:tc>
        <w:tc>
          <w:tcPr>
            <w:tcW w:w="4117" w:type="dxa"/>
            <w:gridSpan w:val="3"/>
            <w:shd w:val="clear" w:color="auto" w:fill="auto"/>
            <w:tcMar>
              <w:top w:w="57" w:type="dxa"/>
              <w:bottom w:w="57" w:type="dxa"/>
            </w:tcMar>
          </w:tcPr>
          <w:p w14:paraId="3F739910"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Class summary sheets will enable easier tracking of underachievement.</w:t>
            </w:r>
          </w:p>
          <w:p w14:paraId="7CC52DFE" w14:textId="5BC6419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4 lens monitoring has a focus on underachievers.</w:t>
            </w:r>
          </w:p>
          <w:p w14:paraId="5FCE1797" w14:textId="04A15B99"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CPD sessions will look at specific causes of underachievement and possible solutions.</w:t>
            </w:r>
          </w:p>
          <w:p w14:paraId="08E8D017" w14:textId="45FF8DF5"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Informal sharing of strategies during conversations in the cafe</w:t>
            </w:r>
          </w:p>
          <w:p w14:paraId="469652EF" w14:textId="3B2AC123" w:rsidR="005D7CAE" w:rsidRPr="00696312" w:rsidRDefault="005D7CAE" w:rsidP="005D7CAE">
            <w:pPr>
              <w:spacing w:after="0"/>
              <w:rPr>
                <w:rFonts w:asciiTheme="minorHAnsi" w:hAnsiTheme="minorHAnsi" w:cstheme="minorHAnsi"/>
                <w:sz w:val="22"/>
                <w:szCs w:val="22"/>
              </w:rPr>
            </w:pPr>
          </w:p>
        </w:tc>
        <w:tc>
          <w:tcPr>
            <w:tcW w:w="1842" w:type="dxa"/>
            <w:gridSpan w:val="3"/>
          </w:tcPr>
          <w:p w14:paraId="4C3591AF" w14:textId="68738C61"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13FBF108" w14:textId="7D9E3A6F" w:rsidTr="005D7CAE">
        <w:trPr>
          <w:trHeight w:hRule="exact" w:val="1500"/>
        </w:trPr>
        <w:tc>
          <w:tcPr>
            <w:tcW w:w="1838" w:type="dxa"/>
            <w:vMerge/>
            <w:tcMar>
              <w:top w:w="57" w:type="dxa"/>
              <w:bottom w:w="57" w:type="dxa"/>
            </w:tcMar>
          </w:tcPr>
          <w:p w14:paraId="57DA618E" w14:textId="56270018"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6FDD725A" w14:textId="43789C12"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Effective feedback</w:t>
            </w:r>
          </w:p>
        </w:tc>
        <w:tc>
          <w:tcPr>
            <w:tcW w:w="4961" w:type="dxa"/>
            <w:tcMar>
              <w:top w:w="57" w:type="dxa"/>
              <w:bottom w:w="57" w:type="dxa"/>
            </w:tcMar>
          </w:tcPr>
          <w:p w14:paraId="1D78EADF" w14:textId="7013CE6F"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All teachers are providing targeted and timely feedback.  This could be further refined to make marking as impactful as possible, whilst further reducing teacher workload</w:t>
            </w:r>
          </w:p>
        </w:tc>
        <w:tc>
          <w:tcPr>
            <w:tcW w:w="4117" w:type="dxa"/>
            <w:gridSpan w:val="3"/>
            <w:shd w:val="clear" w:color="auto" w:fill="auto"/>
            <w:tcMar>
              <w:top w:w="57" w:type="dxa"/>
              <w:bottom w:w="57" w:type="dxa"/>
            </w:tcMar>
          </w:tcPr>
          <w:p w14:paraId="13EC137D"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R&amp;D group working with EEF to look at coded marking.</w:t>
            </w:r>
          </w:p>
          <w:p w14:paraId="42D7305F" w14:textId="467B1A6F"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CPD sessions looking at effective feedback – sharing new ideas between subject areas.</w:t>
            </w:r>
          </w:p>
        </w:tc>
        <w:tc>
          <w:tcPr>
            <w:tcW w:w="1842" w:type="dxa"/>
            <w:gridSpan w:val="3"/>
          </w:tcPr>
          <w:p w14:paraId="244C08D7" w14:textId="4E7B3DE1"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47DF66F6" w14:textId="136BABE1" w:rsidTr="005D7CAE">
        <w:trPr>
          <w:trHeight w:hRule="exact" w:val="1358"/>
        </w:trPr>
        <w:tc>
          <w:tcPr>
            <w:tcW w:w="1838" w:type="dxa"/>
            <w:vMerge/>
            <w:tcMar>
              <w:top w:w="57" w:type="dxa"/>
              <w:bottom w:w="57" w:type="dxa"/>
            </w:tcMar>
          </w:tcPr>
          <w:p w14:paraId="03301953" w14:textId="36A448C0"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3E49FE84" w14:textId="088B1F34"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STEP</w:t>
            </w:r>
          </w:p>
          <w:p w14:paraId="674829A4" w14:textId="0B9579AC" w:rsidR="005D7CAE" w:rsidRPr="00696312" w:rsidRDefault="005D7CAE" w:rsidP="005D7CAE">
            <w:pPr>
              <w:spacing w:after="0"/>
              <w:rPr>
                <w:rFonts w:asciiTheme="minorHAnsi" w:hAnsiTheme="minorHAnsi" w:cstheme="minorHAnsi"/>
                <w:sz w:val="22"/>
                <w:szCs w:val="22"/>
              </w:rPr>
            </w:pPr>
          </w:p>
        </w:tc>
        <w:tc>
          <w:tcPr>
            <w:tcW w:w="4961" w:type="dxa"/>
            <w:tcMar>
              <w:top w:w="57" w:type="dxa"/>
              <w:bottom w:w="57" w:type="dxa"/>
            </w:tcMar>
          </w:tcPr>
          <w:p w14:paraId="1B22B0D1" w14:textId="554307F1"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New specifications require pupils to remember lots of key facts, information, quotes and equations.  STEP will be used to reinforce this key knowledge</w:t>
            </w:r>
          </w:p>
          <w:p w14:paraId="56726407" w14:textId="00AB6A98" w:rsidR="005D7CAE" w:rsidRPr="00696312" w:rsidRDefault="005D7CAE" w:rsidP="005D7CAE">
            <w:pPr>
              <w:spacing w:after="0"/>
              <w:rPr>
                <w:rFonts w:asciiTheme="minorHAnsi" w:hAnsiTheme="minorHAnsi" w:cstheme="minorHAnsi"/>
                <w:sz w:val="22"/>
                <w:szCs w:val="22"/>
              </w:rPr>
            </w:pPr>
          </w:p>
        </w:tc>
        <w:tc>
          <w:tcPr>
            <w:tcW w:w="4117" w:type="dxa"/>
            <w:gridSpan w:val="3"/>
            <w:shd w:val="clear" w:color="auto" w:fill="auto"/>
            <w:tcMar>
              <w:top w:w="57" w:type="dxa"/>
              <w:bottom w:w="57" w:type="dxa"/>
            </w:tcMar>
          </w:tcPr>
          <w:p w14:paraId="7D743D27" w14:textId="70878A2E"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Pupils will be selected by HoDs working with link SLT to ensure that the correct cohort is identified.  FCR will have the whole school overview</w:t>
            </w:r>
          </w:p>
        </w:tc>
        <w:tc>
          <w:tcPr>
            <w:tcW w:w="1842" w:type="dxa"/>
            <w:gridSpan w:val="3"/>
          </w:tcPr>
          <w:p w14:paraId="0E7C0BDA" w14:textId="02DE0BC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65D9B2A8" w14:textId="311D8BD5" w:rsidTr="005D7CAE">
        <w:trPr>
          <w:trHeight w:hRule="exact" w:val="1358"/>
        </w:trPr>
        <w:tc>
          <w:tcPr>
            <w:tcW w:w="1838" w:type="dxa"/>
            <w:tcMar>
              <w:top w:w="57" w:type="dxa"/>
              <w:bottom w:w="57" w:type="dxa"/>
            </w:tcMar>
          </w:tcPr>
          <w:p w14:paraId="0174EA1E" w14:textId="6F91FC1F"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C</w:t>
            </w:r>
          </w:p>
        </w:tc>
        <w:tc>
          <w:tcPr>
            <w:tcW w:w="3544" w:type="dxa"/>
            <w:tcMar>
              <w:top w:w="57" w:type="dxa"/>
              <w:bottom w:w="57" w:type="dxa"/>
            </w:tcMar>
          </w:tcPr>
          <w:p w14:paraId="7D46374B" w14:textId="4E821A3D"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Whole school numeracy approach will focus on problem solving</w:t>
            </w:r>
          </w:p>
        </w:tc>
        <w:tc>
          <w:tcPr>
            <w:tcW w:w="4961" w:type="dxa"/>
            <w:tcMar>
              <w:top w:w="57" w:type="dxa"/>
              <w:bottom w:w="57" w:type="dxa"/>
            </w:tcMar>
          </w:tcPr>
          <w:p w14:paraId="09C43382" w14:textId="703572FE"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Increase in requirement for problem solving in GCSE mathematics</w:t>
            </w:r>
          </w:p>
        </w:tc>
        <w:tc>
          <w:tcPr>
            <w:tcW w:w="4117" w:type="dxa"/>
            <w:gridSpan w:val="3"/>
            <w:shd w:val="clear" w:color="auto" w:fill="auto"/>
            <w:tcMar>
              <w:top w:w="57" w:type="dxa"/>
              <w:bottom w:w="57" w:type="dxa"/>
            </w:tcMar>
          </w:tcPr>
          <w:p w14:paraId="46F8B999" w14:textId="4D897C8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Numeracy co-ordinator will design whole school numeracy programme.  PP co-ordinators will ensure that this is targeted and strategic.</w:t>
            </w:r>
          </w:p>
        </w:tc>
        <w:tc>
          <w:tcPr>
            <w:tcW w:w="1842" w:type="dxa"/>
            <w:gridSpan w:val="3"/>
          </w:tcPr>
          <w:p w14:paraId="28DA9D85" w14:textId="0613496B"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7BB6E9BF" w14:textId="354AFFCD" w:rsidTr="005D7CAE">
        <w:trPr>
          <w:trHeight w:hRule="exact" w:val="2052"/>
        </w:trPr>
        <w:tc>
          <w:tcPr>
            <w:tcW w:w="1838" w:type="dxa"/>
            <w:vMerge w:val="restart"/>
            <w:tcMar>
              <w:top w:w="57" w:type="dxa"/>
              <w:bottom w:w="57" w:type="dxa"/>
            </w:tcMar>
          </w:tcPr>
          <w:p w14:paraId="64AF8CFC" w14:textId="77777777"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lastRenderedPageBreak/>
              <w:t>D</w:t>
            </w:r>
          </w:p>
          <w:p w14:paraId="22C325E7" w14:textId="4A267BB8"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3391DBCC" w14:textId="7B32E389"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KS3 and KS4 homework clubs</w:t>
            </w:r>
          </w:p>
        </w:tc>
        <w:tc>
          <w:tcPr>
            <w:tcW w:w="4961" w:type="dxa"/>
            <w:tcMar>
              <w:top w:w="57" w:type="dxa"/>
              <w:bottom w:w="57" w:type="dxa"/>
            </w:tcMar>
          </w:tcPr>
          <w:p w14:paraId="1CA8092B"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KS3 homework club is well attended and valued by both teachers and pupils.  HOH referrals to homework club will continue.</w:t>
            </w:r>
          </w:p>
          <w:p w14:paraId="7DA9EE05" w14:textId="3FDC7593"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sz w:val="22"/>
                <w:szCs w:val="22"/>
              </w:rPr>
              <w:t xml:space="preserve">KS4 </w:t>
            </w:r>
            <w:r w:rsidRPr="00696312">
              <w:rPr>
                <w:rFonts w:asciiTheme="minorHAnsi" w:hAnsiTheme="minorHAnsi" w:cstheme="minorHAnsi"/>
                <w:color w:val="auto"/>
                <w:sz w:val="22"/>
                <w:szCs w:val="22"/>
              </w:rPr>
              <w:t xml:space="preserve">will have access to two homework clubs – one will be for </w:t>
            </w:r>
            <w:proofErr w:type="spellStart"/>
            <w:r w:rsidRPr="00696312">
              <w:rPr>
                <w:rFonts w:asciiTheme="minorHAnsi" w:hAnsiTheme="minorHAnsi" w:cstheme="minorHAnsi"/>
                <w:color w:val="auto"/>
                <w:sz w:val="22"/>
                <w:szCs w:val="22"/>
              </w:rPr>
              <w:t>HoH</w:t>
            </w:r>
            <w:proofErr w:type="spellEnd"/>
            <w:r w:rsidRPr="00696312">
              <w:rPr>
                <w:rFonts w:asciiTheme="minorHAnsi" w:hAnsiTheme="minorHAnsi" w:cstheme="minorHAnsi"/>
                <w:color w:val="auto"/>
                <w:sz w:val="22"/>
                <w:szCs w:val="22"/>
              </w:rPr>
              <w:t xml:space="preserve"> referrals, whilst the other will be more nurturing, in line with the KS3 homework club.</w:t>
            </w:r>
          </w:p>
        </w:tc>
        <w:tc>
          <w:tcPr>
            <w:tcW w:w="4117" w:type="dxa"/>
            <w:gridSpan w:val="3"/>
            <w:shd w:val="clear" w:color="auto" w:fill="auto"/>
            <w:tcMar>
              <w:top w:w="57" w:type="dxa"/>
              <w:bottom w:w="57" w:type="dxa"/>
            </w:tcMar>
          </w:tcPr>
          <w:p w14:paraId="52BE5153"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KS3 homework club will continue to be run by Deb, to ensure that there is continuity and consistency.</w:t>
            </w:r>
          </w:p>
          <w:p w14:paraId="7B1D3441" w14:textId="485EAD2D" w:rsidR="005D7CAE" w:rsidRPr="00696312" w:rsidRDefault="005D7CAE" w:rsidP="005D7CAE">
            <w:pPr>
              <w:spacing w:after="0"/>
              <w:rPr>
                <w:rFonts w:asciiTheme="minorHAnsi" w:hAnsiTheme="minorHAnsi" w:cstheme="minorHAnsi"/>
                <w:color w:val="FF0000"/>
                <w:sz w:val="22"/>
                <w:szCs w:val="22"/>
              </w:rPr>
            </w:pPr>
            <w:r w:rsidRPr="00696312">
              <w:rPr>
                <w:rFonts w:asciiTheme="minorHAnsi" w:hAnsiTheme="minorHAnsi" w:cstheme="minorHAnsi"/>
                <w:sz w:val="22"/>
                <w:szCs w:val="22"/>
              </w:rPr>
              <w:t xml:space="preserve">KS4 </w:t>
            </w:r>
            <w:r w:rsidRPr="00696312">
              <w:rPr>
                <w:rFonts w:asciiTheme="minorHAnsi" w:hAnsiTheme="minorHAnsi" w:cstheme="minorHAnsi"/>
                <w:color w:val="auto"/>
                <w:sz w:val="22"/>
                <w:szCs w:val="22"/>
              </w:rPr>
              <w:t>homework cl</w:t>
            </w:r>
            <w:r>
              <w:rPr>
                <w:rFonts w:asciiTheme="minorHAnsi" w:hAnsiTheme="minorHAnsi" w:cstheme="minorHAnsi"/>
                <w:color w:val="auto"/>
                <w:sz w:val="22"/>
                <w:szCs w:val="22"/>
              </w:rPr>
              <w:t xml:space="preserve">ubs will be overseen by the </w:t>
            </w:r>
            <w:proofErr w:type="spellStart"/>
            <w:r>
              <w:rPr>
                <w:rFonts w:asciiTheme="minorHAnsi" w:hAnsiTheme="minorHAnsi" w:cstheme="minorHAnsi"/>
                <w:color w:val="auto"/>
                <w:sz w:val="22"/>
                <w:szCs w:val="22"/>
              </w:rPr>
              <w:t>SENC</w:t>
            </w:r>
            <w:r w:rsidRPr="00696312">
              <w:rPr>
                <w:rFonts w:asciiTheme="minorHAnsi" w:hAnsiTheme="minorHAnsi" w:cstheme="minorHAnsi"/>
                <w:color w:val="auto"/>
                <w:sz w:val="22"/>
                <w:szCs w:val="22"/>
              </w:rPr>
              <w:t>o</w:t>
            </w:r>
            <w:proofErr w:type="spellEnd"/>
            <w:r w:rsidRPr="00696312">
              <w:rPr>
                <w:rFonts w:asciiTheme="minorHAnsi" w:hAnsiTheme="minorHAnsi" w:cstheme="minorHAnsi"/>
                <w:color w:val="auto"/>
                <w:sz w:val="22"/>
                <w:szCs w:val="22"/>
              </w:rPr>
              <w:t xml:space="preserve"> to ensure that they run efficiently and are valued by both pupils and teachers</w:t>
            </w:r>
          </w:p>
        </w:tc>
        <w:tc>
          <w:tcPr>
            <w:tcW w:w="1842" w:type="dxa"/>
            <w:gridSpan w:val="3"/>
          </w:tcPr>
          <w:p w14:paraId="57EB5F61" w14:textId="32985834"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1CAF75D6" w14:textId="65E110B6" w:rsidTr="005D7CAE">
        <w:trPr>
          <w:trHeight w:hRule="exact" w:val="1649"/>
        </w:trPr>
        <w:tc>
          <w:tcPr>
            <w:tcW w:w="1838" w:type="dxa"/>
            <w:vMerge/>
            <w:tcMar>
              <w:top w:w="57" w:type="dxa"/>
              <w:bottom w:w="57" w:type="dxa"/>
            </w:tcMar>
          </w:tcPr>
          <w:p w14:paraId="338CC692" w14:textId="3F10057E"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695020B3" w14:textId="73805040"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Individual revision plans</w:t>
            </w:r>
          </w:p>
          <w:p w14:paraId="3AAA8FA1" w14:textId="2228EAF3" w:rsidR="005D7CAE" w:rsidRPr="00696312" w:rsidRDefault="005D7CAE" w:rsidP="005D7CAE">
            <w:pPr>
              <w:spacing w:after="0"/>
              <w:rPr>
                <w:rFonts w:asciiTheme="minorHAnsi" w:hAnsiTheme="minorHAnsi" w:cstheme="minorHAnsi"/>
                <w:color w:val="FF0000"/>
                <w:sz w:val="22"/>
                <w:szCs w:val="22"/>
              </w:rPr>
            </w:pPr>
          </w:p>
        </w:tc>
        <w:tc>
          <w:tcPr>
            <w:tcW w:w="4961" w:type="dxa"/>
            <w:tcMar>
              <w:top w:w="57" w:type="dxa"/>
              <w:bottom w:w="57" w:type="dxa"/>
            </w:tcMar>
          </w:tcPr>
          <w:p w14:paraId="3C54DCFE" w14:textId="40C5D27D" w:rsidR="005D7CAE" w:rsidRPr="00696312" w:rsidRDefault="005D7CAE" w:rsidP="005D7CAE">
            <w:pPr>
              <w:spacing w:after="0"/>
              <w:rPr>
                <w:rFonts w:asciiTheme="minorHAnsi" w:hAnsiTheme="minorHAnsi" w:cstheme="minorHAnsi"/>
                <w:color w:val="FF0000"/>
                <w:sz w:val="22"/>
                <w:szCs w:val="22"/>
              </w:rPr>
            </w:pPr>
            <w:r>
              <w:rPr>
                <w:rFonts w:asciiTheme="minorHAnsi" w:hAnsiTheme="minorHAnsi" w:cstheme="minorHAnsi"/>
                <w:color w:val="auto"/>
                <w:sz w:val="22"/>
                <w:szCs w:val="22"/>
              </w:rPr>
              <w:t>Positive pupil voice regarding the use of a revision planner.  Supports pupils with time management and breaks down revision into manageable chunks, therefore reducing anxiety.  Bespoke activities and use of PLCs mean that plans are individualised.</w:t>
            </w:r>
          </w:p>
        </w:tc>
        <w:tc>
          <w:tcPr>
            <w:tcW w:w="4117" w:type="dxa"/>
            <w:gridSpan w:val="3"/>
            <w:shd w:val="clear" w:color="auto" w:fill="auto"/>
            <w:tcMar>
              <w:top w:w="57" w:type="dxa"/>
              <w:bottom w:w="57" w:type="dxa"/>
            </w:tcMar>
          </w:tcPr>
          <w:p w14:paraId="606B96EC" w14:textId="77777777" w:rsidR="005D7CAE" w:rsidRDefault="005D7CAE" w:rsidP="005D7CAE">
            <w:p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Plan to be collated by PML.  </w:t>
            </w:r>
          </w:p>
          <w:p w14:paraId="1EAEDD62" w14:textId="17C68271" w:rsidR="005D7CAE" w:rsidRPr="006C08A0" w:rsidRDefault="005D7CAE" w:rsidP="005D7CAE">
            <w:pPr>
              <w:spacing w:after="0"/>
              <w:rPr>
                <w:rFonts w:asciiTheme="minorHAnsi" w:hAnsiTheme="minorHAnsi" w:cstheme="minorHAnsi"/>
                <w:color w:val="auto"/>
                <w:sz w:val="22"/>
                <w:szCs w:val="22"/>
              </w:rPr>
            </w:pPr>
            <w:r>
              <w:rPr>
                <w:rFonts w:asciiTheme="minorHAnsi" w:hAnsiTheme="minorHAnsi" w:cstheme="minorHAnsi"/>
                <w:color w:val="auto"/>
                <w:sz w:val="22"/>
                <w:szCs w:val="22"/>
              </w:rPr>
              <w:t>HoDs to be involved in the quality assurance of plans from other departments.</w:t>
            </w:r>
          </w:p>
        </w:tc>
        <w:tc>
          <w:tcPr>
            <w:tcW w:w="1842" w:type="dxa"/>
            <w:gridSpan w:val="3"/>
          </w:tcPr>
          <w:p w14:paraId="1A7F320A" w14:textId="58DE0E69"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103CF4BC" w14:textId="0614E276" w:rsidTr="005D7CAE">
        <w:trPr>
          <w:trHeight w:hRule="exact" w:val="2215"/>
        </w:trPr>
        <w:tc>
          <w:tcPr>
            <w:tcW w:w="1838" w:type="dxa"/>
            <w:tcMar>
              <w:top w:w="57" w:type="dxa"/>
              <w:bottom w:w="57" w:type="dxa"/>
            </w:tcMar>
          </w:tcPr>
          <w:p w14:paraId="67884B41" w14:textId="38D74CC4"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E</w:t>
            </w:r>
          </w:p>
        </w:tc>
        <w:tc>
          <w:tcPr>
            <w:tcW w:w="3544" w:type="dxa"/>
            <w:tcMar>
              <w:top w:w="57" w:type="dxa"/>
              <w:bottom w:w="57" w:type="dxa"/>
            </w:tcMar>
          </w:tcPr>
          <w:p w14:paraId="1BBA2F23"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Whole school CPD focus for the year.</w:t>
            </w:r>
          </w:p>
          <w:p w14:paraId="72BBF8D7" w14:textId="5D442E89" w:rsidR="005D7CAE" w:rsidRPr="00696312" w:rsidRDefault="005D7CAE" w:rsidP="005D7CAE">
            <w:pPr>
              <w:spacing w:after="0"/>
              <w:rPr>
                <w:rFonts w:asciiTheme="minorHAnsi" w:hAnsiTheme="minorHAnsi" w:cstheme="minorHAnsi"/>
                <w:color w:val="FF0000"/>
                <w:sz w:val="22"/>
                <w:szCs w:val="22"/>
              </w:rPr>
            </w:pPr>
          </w:p>
        </w:tc>
        <w:tc>
          <w:tcPr>
            <w:tcW w:w="4961" w:type="dxa"/>
            <w:tcMar>
              <w:top w:w="57" w:type="dxa"/>
              <w:bottom w:w="57" w:type="dxa"/>
            </w:tcMar>
          </w:tcPr>
          <w:p w14:paraId="30465674" w14:textId="101461AB"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Recent years have seen an increase in numbers of pupils becoming anxious prior to the examination period.  This could be reduced by implementing strategies to make children more resilient.</w:t>
            </w:r>
          </w:p>
        </w:tc>
        <w:tc>
          <w:tcPr>
            <w:tcW w:w="4117" w:type="dxa"/>
            <w:gridSpan w:val="3"/>
            <w:shd w:val="clear" w:color="auto" w:fill="auto"/>
            <w:tcMar>
              <w:top w:w="57" w:type="dxa"/>
              <w:bottom w:w="57" w:type="dxa"/>
            </w:tcMar>
          </w:tcPr>
          <w:p w14:paraId="156F6DD8" w14:textId="44136CEB"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Three whole staff insets will focus on resilience.  Growth mindset will be launched to all pupils in assemblies.  Opportunities will be provided for teachers to share good practice.</w:t>
            </w:r>
          </w:p>
        </w:tc>
        <w:tc>
          <w:tcPr>
            <w:tcW w:w="1842" w:type="dxa"/>
            <w:gridSpan w:val="3"/>
          </w:tcPr>
          <w:p w14:paraId="181F9FAA" w14:textId="5E83B023"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675AE532" w14:textId="472B6AED" w:rsidTr="005D7CAE">
        <w:trPr>
          <w:trHeight w:hRule="exact" w:val="407"/>
        </w:trPr>
        <w:tc>
          <w:tcPr>
            <w:tcW w:w="11625" w:type="dxa"/>
            <w:gridSpan w:val="4"/>
            <w:shd w:val="clear" w:color="auto" w:fill="auto"/>
          </w:tcPr>
          <w:p w14:paraId="23F1F94A" w14:textId="6052643A" w:rsidR="005D7CAE" w:rsidRPr="005D7CAE" w:rsidRDefault="005D7CAE" w:rsidP="005D7CAE">
            <w:pPr>
              <w:spacing w:after="0"/>
              <w:jc w:val="right"/>
              <w:rPr>
                <w:rFonts w:asciiTheme="minorHAnsi" w:hAnsiTheme="minorHAnsi" w:cstheme="minorHAnsi"/>
                <w:b/>
              </w:rPr>
            </w:pPr>
            <w:r w:rsidRPr="005D7CAE">
              <w:rPr>
                <w:rFonts w:asciiTheme="minorHAnsi" w:hAnsiTheme="minorHAnsi" w:cstheme="minorHAnsi"/>
                <w:b/>
              </w:rPr>
              <w:t>Total Budgeted Cost</w:t>
            </w:r>
          </w:p>
        </w:tc>
        <w:tc>
          <w:tcPr>
            <w:tcW w:w="4677" w:type="dxa"/>
            <w:gridSpan w:val="5"/>
            <w:shd w:val="clear" w:color="auto" w:fill="auto"/>
          </w:tcPr>
          <w:p w14:paraId="01063CE6" w14:textId="33168BC5" w:rsidR="005D7CAE" w:rsidRPr="005D7CAE" w:rsidRDefault="005D7CAE" w:rsidP="005D7CAE">
            <w:pPr>
              <w:spacing w:after="0"/>
              <w:rPr>
                <w:rFonts w:asciiTheme="minorHAnsi" w:hAnsiTheme="minorHAnsi" w:cstheme="minorHAnsi"/>
                <w:b/>
              </w:rPr>
            </w:pPr>
            <w:r w:rsidRPr="005D7CAE">
              <w:rPr>
                <w:rFonts w:asciiTheme="minorHAnsi" w:hAnsiTheme="minorHAnsi" w:cstheme="minorHAnsi"/>
                <w:b/>
              </w:rPr>
              <w:t>£35,412.93</w:t>
            </w:r>
          </w:p>
        </w:tc>
      </w:tr>
      <w:tr w:rsidR="005D7CAE" w:rsidRPr="0036322B" w14:paraId="4B298DA2" w14:textId="62932F82" w:rsidTr="005D7CAE">
        <w:trPr>
          <w:trHeight w:val="819"/>
        </w:trPr>
        <w:tc>
          <w:tcPr>
            <w:tcW w:w="1838" w:type="dxa"/>
            <w:tcMar>
              <w:top w:w="57" w:type="dxa"/>
              <w:bottom w:w="57" w:type="dxa"/>
            </w:tcMar>
          </w:tcPr>
          <w:p w14:paraId="584F8AB6"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Desired outcome</w:t>
            </w:r>
          </w:p>
        </w:tc>
        <w:tc>
          <w:tcPr>
            <w:tcW w:w="3544" w:type="dxa"/>
            <w:tcMar>
              <w:top w:w="57" w:type="dxa"/>
              <w:bottom w:w="57" w:type="dxa"/>
            </w:tcMar>
          </w:tcPr>
          <w:p w14:paraId="7E8943AD" w14:textId="05586F09"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Chosen action / approach</w:t>
            </w:r>
          </w:p>
        </w:tc>
        <w:tc>
          <w:tcPr>
            <w:tcW w:w="4961" w:type="dxa"/>
            <w:tcMar>
              <w:top w:w="57" w:type="dxa"/>
              <w:bottom w:w="57" w:type="dxa"/>
            </w:tcMar>
          </w:tcPr>
          <w:p w14:paraId="72F642B3" w14:textId="60F67C7A"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4117" w:type="dxa"/>
            <w:gridSpan w:val="3"/>
            <w:tcMar>
              <w:top w:w="57" w:type="dxa"/>
              <w:bottom w:w="57" w:type="dxa"/>
            </w:tcMar>
          </w:tcPr>
          <w:p w14:paraId="6C69BACB"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842" w:type="dxa"/>
            <w:gridSpan w:val="3"/>
          </w:tcPr>
          <w:p w14:paraId="5FC95E0A" w14:textId="569E30AC" w:rsidR="005D7CAE" w:rsidRPr="0036322B" w:rsidRDefault="005D7CAE" w:rsidP="005D7CAE">
            <w:pPr>
              <w:spacing w:after="0"/>
              <w:rPr>
                <w:rFonts w:asciiTheme="minorHAnsi" w:hAnsiTheme="minorHAnsi" w:cstheme="minorHAnsi"/>
                <w:b/>
              </w:rPr>
            </w:pPr>
            <w:r w:rsidRPr="001348C9">
              <w:rPr>
                <w:rFonts w:asciiTheme="minorHAnsi" w:hAnsiTheme="minorHAnsi" w:cstheme="minorHAnsi"/>
                <w:b/>
                <w:sz w:val="20"/>
              </w:rPr>
              <w:t>When will you review</w:t>
            </w:r>
            <w:r>
              <w:rPr>
                <w:rFonts w:asciiTheme="minorHAnsi" w:hAnsiTheme="minorHAnsi" w:cstheme="minorHAnsi"/>
                <w:b/>
                <w:sz w:val="20"/>
              </w:rPr>
              <w:t>?</w:t>
            </w:r>
          </w:p>
        </w:tc>
      </w:tr>
      <w:tr w:rsidR="005D7CAE" w:rsidRPr="0036322B" w14:paraId="678A95AE" w14:textId="63E2B802" w:rsidTr="005D7CAE">
        <w:trPr>
          <w:trHeight w:val="20"/>
        </w:trPr>
        <w:tc>
          <w:tcPr>
            <w:tcW w:w="1838" w:type="dxa"/>
            <w:vMerge w:val="restart"/>
            <w:tcMar>
              <w:top w:w="57" w:type="dxa"/>
              <w:bottom w:w="57" w:type="dxa"/>
            </w:tcMar>
          </w:tcPr>
          <w:p w14:paraId="4BEE19DB" w14:textId="77777777" w:rsidR="005D7CAE" w:rsidRPr="0036322B" w:rsidRDefault="005D7CAE" w:rsidP="005D7CAE">
            <w:pPr>
              <w:spacing w:after="0"/>
              <w:rPr>
                <w:rFonts w:asciiTheme="minorHAnsi" w:hAnsiTheme="minorHAnsi" w:cstheme="minorHAnsi"/>
                <w:b/>
              </w:rPr>
            </w:pPr>
            <w:r>
              <w:rPr>
                <w:rFonts w:asciiTheme="minorHAnsi" w:hAnsiTheme="minorHAnsi" w:cstheme="minorHAnsi"/>
                <w:sz w:val="22"/>
                <w:szCs w:val="22"/>
              </w:rPr>
              <w:t>A</w:t>
            </w:r>
          </w:p>
          <w:p w14:paraId="20E2742A" w14:textId="45A9F0B0" w:rsidR="005D7CAE" w:rsidRPr="0036322B" w:rsidRDefault="005D7CAE" w:rsidP="005D7CAE">
            <w:pPr>
              <w:spacing w:after="0"/>
              <w:rPr>
                <w:rFonts w:asciiTheme="minorHAnsi" w:hAnsiTheme="minorHAnsi" w:cstheme="minorHAnsi"/>
                <w:b/>
              </w:rPr>
            </w:pPr>
          </w:p>
        </w:tc>
        <w:tc>
          <w:tcPr>
            <w:tcW w:w="3544" w:type="dxa"/>
            <w:tcMar>
              <w:top w:w="57" w:type="dxa"/>
              <w:bottom w:w="57" w:type="dxa"/>
            </w:tcMar>
          </w:tcPr>
          <w:p w14:paraId="2A8F256F" w14:textId="097AF095" w:rsidR="005D7CAE" w:rsidRPr="0036322B" w:rsidRDefault="005D7CAE" w:rsidP="005D7CAE">
            <w:pPr>
              <w:spacing w:after="0"/>
              <w:rPr>
                <w:rFonts w:asciiTheme="minorHAnsi" w:hAnsiTheme="minorHAnsi" w:cstheme="minorHAnsi"/>
                <w:b/>
              </w:rPr>
            </w:pPr>
            <w:r w:rsidRPr="00696312">
              <w:rPr>
                <w:rFonts w:asciiTheme="minorHAnsi" w:hAnsiTheme="minorHAnsi" w:cstheme="minorHAnsi"/>
                <w:sz w:val="22"/>
                <w:szCs w:val="22"/>
              </w:rPr>
              <w:t>KS4 mentoring for targeted cohort.</w:t>
            </w:r>
          </w:p>
        </w:tc>
        <w:tc>
          <w:tcPr>
            <w:tcW w:w="4961" w:type="dxa"/>
            <w:tcMar>
              <w:top w:w="57" w:type="dxa"/>
              <w:bottom w:w="57" w:type="dxa"/>
            </w:tcMar>
          </w:tcPr>
          <w:p w14:paraId="4C6C4B03"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Evidence from the last academic year shows that blue forms are most effective when implemented early.</w:t>
            </w:r>
          </w:p>
          <w:p w14:paraId="7186857B"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A version of blue forms will be used with Y10, to enable early intervention</w:t>
            </w:r>
          </w:p>
          <w:p w14:paraId="509BD350" w14:textId="6047AA13" w:rsidR="005D7CAE" w:rsidRPr="00357393"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lastRenderedPageBreak/>
              <w:t>EEF toolkit suggests that targeted interventions matched to specific students with particular needs or behavioural issues can be effective, especially for older pupils.</w:t>
            </w:r>
          </w:p>
        </w:tc>
        <w:tc>
          <w:tcPr>
            <w:tcW w:w="4117" w:type="dxa"/>
            <w:gridSpan w:val="3"/>
            <w:tcMar>
              <w:top w:w="57" w:type="dxa"/>
              <w:bottom w:w="57" w:type="dxa"/>
            </w:tcMar>
          </w:tcPr>
          <w:p w14:paraId="0506828D" w14:textId="4EB18E25" w:rsidR="005D7CAE" w:rsidRPr="0036322B" w:rsidRDefault="005D7CAE" w:rsidP="005D7CAE">
            <w:pPr>
              <w:spacing w:after="0"/>
              <w:rPr>
                <w:rFonts w:asciiTheme="minorHAnsi" w:hAnsiTheme="minorHAnsi" w:cstheme="minorHAnsi"/>
                <w:b/>
              </w:rPr>
            </w:pPr>
            <w:r w:rsidRPr="00696312">
              <w:rPr>
                <w:rFonts w:asciiTheme="minorHAnsi" w:hAnsiTheme="minorHAnsi" w:cstheme="minorHAnsi"/>
                <w:sz w:val="22"/>
                <w:szCs w:val="22"/>
              </w:rPr>
              <w:lastRenderedPageBreak/>
              <w:t xml:space="preserve">BWS and PRE to lead, following their successful project last year. A number of volunteers (one per pupil) will be trained by BWS and PRE to ensure that mentoring is standardised.  Monitoring of </w:t>
            </w:r>
            <w:proofErr w:type="gramStart"/>
            <w:r w:rsidRPr="00696312">
              <w:rPr>
                <w:rFonts w:asciiTheme="minorHAnsi" w:hAnsiTheme="minorHAnsi" w:cstheme="minorHAnsi"/>
                <w:sz w:val="22"/>
                <w:szCs w:val="22"/>
              </w:rPr>
              <w:t>short term</w:t>
            </w:r>
            <w:proofErr w:type="gramEnd"/>
            <w:r w:rsidRPr="00696312">
              <w:rPr>
                <w:rFonts w:asciiTheme="minorHAnsi" w:hAnsiTheme="minorHAnsi" w:cstheme="minorHAnsi"/>
                <w:sz w:val="22"/>
                <w:szCs w:val="22"/>
              </w:rPr>
              <w:t xml:space="preserve"> </w:t>
            </w:r>
            <w:r w:rsidRPr="00696312">
              <w:rPr>
                <w:rFonts w:asciiTheme="minorHAnsi" w:hAnsiTheme="minorHAnsi" w:cstheme="minorHAnsi"/>
                <w:sz w:val="22"/>
                <w:szCs w:val="22"/>
              </w:rPr>
              <w:lastRenderedPageBreak/>
              <w:t>impact will occur frequently, via analysis of data, analysis of number of rewards &amp; sanctions and pupil &amp; teacher voice</w:t>
            </w:r>
          </w:p>
        </w:tc>
        <w:tc>
          <w:tcPr>
            <w:tcW w:w="1842" w:type="dxa"/>
            <w:gridSpan w:val="3"/>
          </w:tcPr>
          <w:p w14:paraId="3A479777" w14:textId="5EB3E018" w:rsidR="005D7CAE" w:rsidRPr="001348C9" w:rsidRDefault="005D7CAE" w:rsidP="005D7CAE">
            <w:pPr>
              <w:spacing w:after="0"/>
              <w:rPr>
                <w:rFonts w:asciiTheme="minorHAnsi" w:hAnsiTheme="minorHAnsi" w:cstheme="minorHAnsi"/>
                <w:b/>
                <w:sz w:val="20"/>
              </w:rPr>
            </w:pPr>
            <w:r w:rsidRPr="00696312">
              <w:rPr>
                <w:rFonts w:asciiTheme="minorHAnsi" w:hAnsiTheme="minorHAnsi" w:cstheme="minorHAnsi"/>
                <w:sz w:val="22"/>
                <w:szCs w:val="22"/>
              </w:rPr>
              <w:lastRenderedPageBreak/>
              <w:t xml:space="preserve">Sept </w:t>
            </w:r>
            <w:r>
              <w:rPr>
                <w:rFonts w:asciiTheme="minorHAnsi" w:hAnsiTheme="minorHAnsi" w:cstheme="minorHAnsi"/>
                <w:sz w:val="22"/>
                <w:szCs w:val="22"/>
              </w:rPr>
              <w:t>2019</w:t>
            </w:r>
          </w:p>
        </w:tc>
      </w:tr>
      <w:tr w:rsidR="005D7CAE" w:rsidRPr="0036322B" w14:paraId="6AA51843" w14:textId="7C3F11A0" w:rsidTr="005D7CAE">
        <w:trPr>
          <w:trHeight w:val="2436"/>
        </w:trPr>
        <w:tc>
          <w:tcPr>
            <w:tcW w:w="1838" w:type="dxa"/>
            <w:vMerge/>
            <w:tcMar>
              <w:top w:w="57" w:type="dxa"/>
              <w:bottom w:w="57" w:type="dxa"/>
            </w:tcMar>
          </w:tcPr>
          <w:p w14:paraId="118019AE" w14:textId="4E3E6D26" w:rsidR="005D7CAE"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7A65E533" w14:textId="5F5B91A9"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KS3 mentoring for targeted cohort</w:t>
            </w:r>
          </w:p>
        </w:tc>
        <w:tc>
          <w:tcPr>
            <w:tcW w:w="4961" w:type="dxa"/>
            <w:tcMar>
              <w:top w:w="57" w:type="dxa"/>
              <w:bottom w:w="57" w:type="dxa"/>
            </w:tcMar>
          </w:tcPr>
          <w:p w14:paraId="56EFF103"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Last year’s DIG groups had limited impact.  1:1 mentoring will be used with all KS3 pupils identified as DIG.  Evidence in EEF toolkit shows that 1:1 mentoring has impact.  Further, the mentoring sessions will be focused on ‘Learning to learn’.  Metacognition has strong evidence in the EEF toolkit.</w:t>
            </w:r>
          </w:p>
          <w:p w14:paraId="3216D030" w14:textId="117591B8" w:rsidR="005D7CAE" w:rsidRPr="00696312" w:rsidRDefault="005D7CAE" w:rsidP="005D7CAE">
            <w:pPr>
              <w:spacing w:after="0"/>
              <w:rPr>
                <w:rFonts w:asciiTheme="minorHAnsi" w:hAnsiTheme="minorHAnsi" w:cstheme="minorHAnsi"/>
                <w:sz w:val="22"/>
                <w:szCs w:val="22"/>
              </w:rPr>
            </w:pPr>
          </w:p>
        </w:tc>
        <w:tc>
          <w:tcPr>
            <w:tcW w:w="4117" w:type="dxa"/>
            <w:gridSpan w:val="3"/>
            <w:tcMar>
              <w:top w:w="57" w:type="dxa"/>
              <w:bottom w:w="57" w:type="dxa"/>
            </w:tcMar>
          </w:tcPr>
          <w:p w14:paraId="303D8240" w14:textId="7F735DDA" w:rsidR="005D7CAE" w:rsidRPr="00696312" w:rsidRDefault="005D7CAE" w:rsidP="005D7CAE">
            <w:pPr>
              <w:spacing w:after="0"/>
              <w:rPr>
                <w:rFonts w:asciiTheme="minorHAnsi" w:hAnsiTheme="minorHAnsi" w:cstheme="minorHAnsi"/>
                <w:sz w:val="22"/>
                <w:szCs w:val="22"/>
              </w:rPr>
            </w:pPr>
            <w:r w:rsidRPr="00DD1B93">
              <w:rPr>
                <w:rFonts w:asciiTheme="minorHAnsi" w:hAnsiTheme="minorHAnsi" w:cstheme="minorHAnsi"/>
                <w:color w:val="auto"/>
                <w:sz w:val="20"/>
                <w:szCs w:val="22"/>
              </w:rPr>
              <w:t>Careful matching of teacher to pupil will allow positive working relationships to be established. T&amp;L team will provide framework / conversation starters to enable mentoring to focus on learning to learn, particularly at key points throughout the year.  Frequent feedback will be sought and actioned appropriately.</w:t>
            </w:r>
          </w:p>
        </w:tc>
        <w:tc>
          <w:tcPr>
            <w:tcW w:w="1842" w:type="dxa"/>
            <w:gridSpan w:val="3"/>
          </w:tcPr>
          <w:p w14:paraId="0EF1BB24" w14:textId="28C50812"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5AC0A3CC" w14:textId="3F9EBFE2" w:rsidTr="005D7CAE">
        <w:trPr>
          <w:trHeight w:hRule="exact" w:val="2052"/>
        </w:trPr>
        <w:tc>
          <w:tcPr>
            <w:tcW w:w="1838" w:type="dxa"/>
            <w:vMerge w:val="restart"/>
            <w:tcMar>
              <w:top w:w="57" w:type="dxa"/>
              <w:bottom w:w="57" w:type="dxa"/>
            </w:tcMar>
          </w:tcPr>
          <w:p w14:paraId="1D69D232" w14:textId="77777777"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B</w:t>
            </w:r>
            <w:r w:rsidRPr="00696312">
              <w:rPr>
                <w:rFonts w:asciiTheme="minorHAnsi" w:hAnsiTheme="minorHAnsi" w:cstheme="minorHAnsi"/>
                <w:sz w:val="22"/>
                <w:szCs w:val="22"/>
              </w:rPr>
              <w:t xml:space="preserve"> </w:t>
            </w:r>
          </w:p>
          <w:p w14:paraId="7FB18EE5" w14:textId="34682F0F" w:rsidR="005D7CAE" w:rsidRPr="00696312" w:rsidRDefault="005D7CAE" w:rsidP="005D7CAE">
            <w:pPr>
              <w:spacing w:after="0"/>
              <w:rPr>
                <w:rFonts w:asciiTheme="minorHAnsi" w:hAnsiTheme="minorHAnsi" w:cstheme="minorHAnsi"/>
                <w:sz w:val="22"/>
                <w:szCs w:val="22"/>
              </w:rPr>
            </w:pPr>
          </w:p>
          <w:p w14:paraId="142B5E30" w14:textId="030FC3F0"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5EC92536" w14:textId="62B7FE0C"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1:1 reading</w:t>
            </w:r>
          </w:p>
        </w:tc>
        <w:tc>
          <w:tcPr>
            <w:tcW w:w="4961" w:type="dxa"/>
            <w:tcMar>
              <w:top w:w="57" w:type="dxa"/>
              <w:bottom w:w="57" w:type="dxa"/>
            </w:tcMar>
          </w:tcPr>
          <w:p w14:paraId="315F7ACA" w14:textId="13944F82" w:rsidR="005D7CAE" w:rsidRPr="00696312" w:rsidRDefault="005D7CAE" w:rsidP="005D7CAE">
            <w:pPr>
              <w:tabs>
                <w:tab w:val="left" w:pos="2153"/>
              </w:tabs>
              <w:rPr>
                <w:rFonts w:asciiTheme="minorHAnsi" w:hAnsiTheme="minorHAnsi" w:cstheme="minorHAnsi"/>
                <w:sz w:val="22"/>
                <w:szCs w:val="22"/>
              </w:rPr>
            </w:pPr>
            <w:r w:rsidRPr="00696312">
              <w:rPr>
                <w:rFonts w:asciiTheme="minorHAnsi" w:hAnsiTheme="minorHAnsi" w:cstheme="minorHAnsi"/>
                <w:color w:val="auto"/>
                <w:sz w:val="22"/>
                <w:szCs w:val="22"/>
              </w:rPr>
              <w:t>Reading data sheets from the last 5 years show positive impact of this strategy</w:t>
            </w:r>
          </w:p>
        </w:tc>
        <w:tc>
          <w:tcPr>
            <w:tcW w:w="4117" w:type="dxa"/>
            <w:gridSpan w:val="3"/>
            <w:tcMar>
              <w:top w:w="57" w:type="dxa"/>
              <w:bottom w:w="57" w:type="dxa"/>
            </w:tcMar>
          </w:tcPr>
          <w:p w14:paraId="38BF3327"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Junior school teacher delivers session on how to help a child read. Reading logs to track progress and record difficult vocabulary </w:t>
            </w:r>
          </w:p>
          <w:p w14:paraId="0C223C0B" w14:textId="77777777" w:rsidR="005D7CAE" w:rsidRPr="00696312" w:rsidRDefault="005D7CAE" w:rsidP="005D7CAE">
            <w:pPr>
              <w:spacing w:after="0"/>
              <w:rPr>
                <w:rFonts w:asciiTheme="minorHAnsi" w:hAnsiTheme="minorHAnsi" w:cstheme="minorHAnsi"/>
                <w:color w:val="auto"/>
                <w:sz w:val="22"/>
                <w:szCs w:val="22"/>
              </w:rPr>
            </w:pPr>
          </w:p>
          <w:p w14:paraId="1C756E96" w14:textId="77777777" w:rsidR="005D7CAE" w:rsidRPr="00696312" w:rsidRDefault="005D7CAE" w:rsidP="005D7CAE">
            <w:pPr>
              <w:spacing w:after="0"/>
              <w:rPr>
                <w:rFonts w:asciiTheme="minorHAnsi" w:hAnsiTheme="minorHAnsi" w:cstheme="minorHAnsi"/>
                <w:color w:val="auto"/>
                <w:sz w:val="22"/>
                <w:szCs w:val="22"/>
              </w:rPr>
            </w:pPr>
          </w:p>
          <w:p w14:paraId="2F91271B" w14:textId="77777777" w:rsidR="005D7CAE" w:rsidRPr="00696312" w:rsidRDefault="005D7CAE" w:rsidP="005D7CAE">
            <w:pPr>
              <w:spacing w:after="0"/>
              <w:rPr>
                <w:rFonts w:asciiTheme="minorHAnsi" w:hAnsiTheme="minorHAnsi" w:cstheme="minorHAnsi"/>
                <w:color w:val="auto"/>
                <w:sz w:val="22"/>
                <w:szCs w:val="22"/>
              </w:rPr>
            </w:pPr>
          </w:p>
          <w:p w14:paraId="17DE103A" w14:textId="7F9FC68E" w:rsidR="005D7CAE" w:rsidRPr="00696312" w:rsidRDefault="005D7CAE" w:rsidP="005D7CAE">
            <w:pPr>
              <w:spacing w:after="0"/>
              <w:rPr>
                <w:rFonts w:asciiTheme="minorHAnsi" w:hAnsiTheme="minorHAnsi" w:cstheme="minorHAnsi"/>
                <w:color w:val="FF0000"/>
                <w:sz w:val="22"/>
                <w:szCs w:val="22"/>
              </w:rPr>
            </w:pPr>
          </w:p>
        </w:tc>
        <w:tc>
          <w:tcPr>
            <w:tcW w:w="1842" w:type="dxa"/>
            <w:gridSpan w:val="3"/>
          </w:tcPr>
          <w:p w14:paraId="3EA1A841" w14:textId="2E69D2D4"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448CA6B9" w14:textId="10AA105B" w:rsidTr="005D7CAE">
        <w:trPr>
          <w:trHeight w:hRule="exact" w:val="1575"/>
        </w:trPr>
        <w:tc>
          <w:tcPr>
            <w:tcW w:w="1838" w:type="dxa"/>
            <w:vMerge/>
            <w:tcMar>
              <w:top w:w="57" w:type="dxa"/>
              <w:bottom w:w="57" w:type="dxa"/>
            </w:tcMar>
          </w:tcPr>
          <w:p w14:paraId="1EB6B94A" w14:textId="77777777"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62EF1157" w14:textId="151A856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Visit to Barter books in Alnwick</w:t>
            </w:r>
          </w:p>
        </w:tc>
        <w:tc>
          <w:tcPr>
            <w:tcW w:w="4961" w:type="dxa"/>
            <w:tcMar>
              <w:top w:w="57" w:type="dxa"/>
              <w:bottom w:w="57" w:type="dxa"/>
            </w:tcMar>
          </w:tcPr>
          <w:p w14:paraId="599F8D4F" w14:textId="77777777" w:rsidR="005D7CAE" w:rsidRPr="00696312" w:rsidRDefault="005D7CAE" w:rsidP="005D7CAE">
            <w:pPr>
              <w:tabs>
                <w:tab w:val="left" w:pos="2153"/>
              </w:tabs>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Research evidence on reading for pleasure </w:t>
            </w:r>
          </w:p>
          <w:p w14:paraId="68030DAB" w14:textId="3E1E5023" w:rsidR="005D7CAE" w:rsidRPr="00696312" w:rsidRDefault="005D7CAE" w:rsidP="005D7CAE">
            <w:pPr>
              <w:tabs>
                <w:tab w:val="left" w:pos="2153"/>
              </w:tabs>
              <w:rPr>
                <w:rFonts w:asciiTheme="minorHAnsi" w:hAnsiTheme="minorHAnsi" w:cstheme="minorHAnsi"/>
                <w:color w:val="auto"/>
                <w:sz w:val="22"/>
                <w:szCs w:val="22"/>
              </w:rPr>
            </w:pPr>
            <w:hyperlink r:id="rId12" w:history="1">
              <w:r w:rsidRPr="00696312">
                <w:rPr>
                  <w:rStyle w:val="Hyperlink"/>
                  <w:rFonts w:asciiTheme="minorHAnsi" w:hAnsiTheme="minorHAnsi" w:cstheme="minorHAnsi"/>
                  <w:sz w:val="22"/>
                  <w:szCs w:val="22"/>
                </w:rPr>
                <w:t>https://www.gov.uk/government/uploads/system/uploads/attachment_data/file/284286/reading_for_pleasure.pdf</w:t>
              </w:r>
            </w:hyperlink>
          </w:p>
          <w:p w14:paraId="08791F0F" w14:textId="4A277D69" w:rsidR="005D7CAE" w:rsidRPr="00696312" w:rsidRDefault="005D7CAE" w:rsidP="005D7CAE">
            <w:pPr>
              <w:tabs>
                <w:tab w:val="left" w:pos="2153"/>
              </w:tabs>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 </w:t>
            </w:r>
          </w:p>
        </w:tc>
        <w:tc>
          <w:tcPr>
            <w:tcW w:w="4117" w:type="dxa"/>
            <w:gridSpan w:val="3"/>
            <w:tcMar>
              <w:top w:w="57" w:type="dxa"/>
              <w:bottom w:w="57" w:type="dxa"/>
            </w:tcMar>
          </w:tcPr>
          <w:p w14:paraId="29A93DDE" w14:textId="16F86AB3" w:rsidR="005D7CAE" w:rsidRPr="00696312" w:rsidRDefault="005D7CAE" w:rsidP="005D7CAE">
            <w:pPr>
              <w:spacing w:after="0"/>
              <w:rPr>
                <w:rFonts w:asciiTheme="minorHAnsi" w:hAnsiTheme="minorHAnsi" w:cstheme="minorHAnsi"/>
                <w:color w:val="auto"/>
                <w:sz w:val="22"/>
                <w:szCs w:val="22"/>
              </w:rPr>
            </w:pPr>
            <w:proofErr w:type="spellStart"/>
            <w:r w:rsidRPr="00696312">
              <w:rPr>
                <w:rFonts w:asciiTheme="minorHAnsi" w:hAnsiTheme="minorHAnsi" w:cstheme="minorHAnsi"/>
                <w:color w:val="auto"/>
                <w:sz w:val="22"/>
                <w:szCs w:val="22"/>
              </w:rPr>
              <w:t>SENCo</w:t>
            </w:r>
            <w:proofErr w:type="spellEnd"/>
            <w:r w:rsidRPr="00696312">
              <w:rPr>
                <w:rFonts w:asciiTheme="minorHAnsi" w:hAnsiTheme="minorHAnsi" w:cstheme="minorHAnsi"/>
                <w:color w:val="auto"/>
                <w:sz w:val="22"/>
                <w:szCs w:val="22"/>
              </w:rPr>
              <w:t xml:space="preserve"> and LP for English will select pupils from the Y7 reading club (catch up readers) to take to Alnwick.  Follow up work will maximise impact </w:t>
            </w:r>
          </w:p>
        </w:tc>
        <w:tc>
          <w:tcPr>
            <w:tcW w:w="1842" w:type="dxa"/>
            <w:gridSpan w:val="3"/>
          </w:tcPr>
          <w:p w14:paraId="7E7AB55D" w14:textId="56450A45"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2FEC6346" w14:textId="73006295" w:rsidTr="005D7CAE">
        <w:trPr>
          <w:trHeight w:hRule="exact" w:val="4037"/>
        </w:trPr>
        <w:tc>
          <w:tcPr>
            <w:tcW w:w="1838" w:type="dxa"/>
            <w:vMerge w:val="restart"/>
            <w:tcMar>
              <w:top w:w="57" w:type="dxa"/>
              <w:bottom w:w="57" w:type="dxa"/>
            </w:tcMar>
          </w:tcPr>
          <w:p w14:paraId="5CC83B61" w14:textId="77777777"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lastRenderedPageBreak/>
              <w:t>E</w:t>
            </w:r>
          </w:p>
          <w:p w14:paraId="0C825CBB" w14:textId="64CD6BBB"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37A98C40"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School counsellor</w:t>
            </w:r>
          </w:p>
          <w:p w14:paraId="002C3AFE" w14:textId="77777777" w:rsidR="005D7CAE" w:rsidRPr="00696312" w:rsidRDefault="005D7CAE" w:rsidP="005D7CAE">
            <w:pPr>
              <w:spacing w:after="0"/>
              <w:rPr>
                <w:rFonts w:asciiTheme="minorHAnsi" w:hAnsiTheme="minorHAnsi" w:cstheme="minorHAnsi"/>
                <w:sz w:val="22"/>
                <w:szCs w:val="22"/>
              </w:rPr>
            </w:pPr>
          </w:p>
        </w:tc>
        <w:tc>
          <w:tcPr>
            <w:tcW w:w="4961" w:type="dxa"/>
            <w:tcMar>
              <w:top w:w="57" w:type="dxa"/>
              <w:bottom w:w="57" w:type="dxa"/>
            </w:tcMar>
          </w:tcPr>
          <w:p w14:paraId="3BDFD992" w14:textId="2F74025C" w:rsidR="005D7CAE" w:rsidRPr="00696312" w:rsidRDefault="005D7CAE" w:rsidP="005D7CAE">
            <w:pPr>
              <w:tabs>
                <w:tab w:val="left" w:pos="2153"/>
              </w:tabs>
              <w:rPr>
                <w:rFonts w:asciiTheme="minorHAnsi" w:hAnsiTheme="minorHAnsi" w:cstheme="minorHAnsi"/>
                <w:color w:val="auto"/>
                <w:sz w:val="22"/>
                <w:szCs w:val="22"/>
              </w:rPr>
            </w:pPr>
            <w:r w:rsidRPr="00696312">
              <w:rPr>
                <w:rFonts w:asciiTheme="minorHAnsi" w:hAnsiTheme="minorHAnsi" w:cstheme="minorHAnsi"/>
                <w:color w:val="000000"/>
                <w:sz w:val="22"/>
                <w:szCs w:val="22"/>
              </w:rPr>
              <w:t xml:space="preserve">School-based counselling is evaluated positively by service users and school staff; and is perceived by them as an effective means of bringing about improvements in students’ mental health and emotional wellbeing. School staff and service users also perceive school-based counselling as enhancing young people’s capacity to engage with studying and learning. </w:t>
            </w:r>
            <w:r>
              <w:rPr>
                <w:rFonts w:asciiTheme="minorHAnsi" w:hAnsiTheme="minorHAnsi" w:cstheme="minorHAnsi"/>
                <w:color w:val="000000"/>
                <w:sz w:val="22"/>
                <w:szCs w:val="22"/>
              </w:rPr>
              <w:t>I</w:t>
            </w:r>
            <w:r w:rsidRPr="00696312">
              <w:rPr>
                <w:rFonts w:asciiTheme="minorHAnsi" w:hAnsiTheme="minorHAnsi" w:cstheme="minorHAnsi"/>
                <w:color w:val="000000"/>
                <w:sz w:val="22"/>
                <w:szCs w:val="22"/>
              </w:rPr>
              <w:t>t increases the extent to which all young people have an independent, supportive professional to talk to about difficulties in their lives (</w:t>
            </w:r>
            <w:hyperlink r:id="rId13" w:history="1">
              <w:r w:rsidRPr="00696312">
                <w:rPr>
                  <w:rStyle w:val="Hyperlink"/>
                  <w:rFonts w:asciiTheme="minorHAnsi" w:hAnsiTheme="minorHAnsi" w:cstheme="minorHAnsi"/>
                  <w:sz w:val="22"/>
                  <w:szCs w:val="22"/>
                </w:rPr>
                <w:t>https://www.bacp.co.uk/research/publications/School_Counselling.php</w:t>
              </w:r>
            </w:hyperlink>
            <w:r>
              <w:rPr>
                <w:rFonts w:asciiTheme="minorHAnsi" w:hAnsiTheme="minorHAnsi" w:cstheme="minorHAnsi"/>
                <w:color w:val="000000"/>
                <w:sz w:val="22"/>
                <w:szCs w:val="22"/>
              </w:rPr>
              <w:t>)</w:t>
            </w:r>
          </w:p>
        </w:tc>
        <w:tc>
          <w:tcPr>
            <w:tcW w:w="4117" w:type="dxa"/>
            <w:gridSpan w:val="3"/>
            <w:tcMar>
              <w:top w:w="57" w:type="dxa"/>
              <w:bottom w:w="57" w:type="dxa"/>
            </w:tcMar>
          </w:tcPr>
          <w:p w14:paraId="15AA91D5" w14:textId="17A136E6"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Pastoral team in frequent contact with school counsellor – both in making referrals and ensuring that sessions with school counsellor have impact, by making sure that follow-up is appropriate.</w:t>
            </w:r>
          </w:p>
        </w:tc>
        <w:tc>
          <w:tcPr>
            <w:tcW w:w="1842" w:type="dxa"/>
            <w:gridSpan w:val="3"/>
          </w:tcPr>
          <w:p w14:paraId="382649DD" w14:textId="0CFFAF38"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15E38817" w14:textId="63734E36" w:rsidTr="005D7CAE">
        <w:trPr>
          <w:trHeight w:hRule="exact" w:val="3635"/>
        </w:trPr>
        <w:tc>
          <w:tcPr>
            <w:tcW w:w="1838" w:type="dxa"/>
            <w:vMerge/>
            <w:tcMar>
              <w:top w:w="57" w:type="dxa"/>
              <w:bottom w:w="57" w:type="dxa"/>
            </w:tcMar>
          </w:tcPr>
          <w:p w14:paraId="005D86F3" w14:textId="19B20075"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1F0ECDC7" w14:textId="1BF12992" w:rsidR="005D7CAE" w:rsidRPr="006F4F1A" w:rsidRDefault="005D7CAE" w:rsidP="005D7CAE">
            <w:pPr>
              <w:spacing w:after="0"/>
              <w:rPr>
                <w:rFonts w:ascii="Calibri" w:hAnsi="Calibri"/>
                <w:color w:val="auto"/>
                <w:sz w:val="22"/>
                <w:szCs w:val="22"/>
                <w:lang w:val="en-US"/>
              </w:rPr>
            </w:pPr>
            <w:r w:rsidRPr="00696312">
              <w:rPr>
                <w:rFonts w:ascii="Calibri" w:hAnsi="Calibri"/>
                <w:color w:val="auto"/>
                <w:sz w:val="22"/>
                <w:szCs w:val="22"/>
                <w:lang w:val="en-US"/>
              </w:rPr>
              <w:t xml:space="preserve">Ed psych </w:t>
            </w:r>
            <w:r>
              <w:rPr>
                <w:rFonts w:ascii="Calibri" w:hAnsi="Calibri"/>
                <w:color w:val="auto"/>
                <w:sz w:val="22"/>
                <w:szCs w:val="22"/>
                <w:lang w:val="en-US"/>
              </w:rPr>
              <w:t xml:space="preserve">and Andrew Fawkes </w:t>
            </w:r>
            <w:r w:rsidRPr="00696312">
              <w:rPr>
                <w:rFonts w:ascii="Calibri" w:hAnsi="Calibri"/>
                <w:color w:val="auto"/>
                <w:sz w:val="22"/>
                <w:szCs w:val="22"/>
                <w:lang w:val="en-US"/>
              </w:rPr>
              <w:t>to work with PP pupils who could potentially become vulnerable to anxiety</w:t>
            </w:r>
          </w:p>
        </w:tc>
        <w:tc>
          <w:tcPr>
            <w:tcW w:w="4961" w:type="dxa"/>
            <w:tcMar>
              <w:top w:w="57" w:type="dxa"/>
              <w:bottom w:w="57" w:type="dxa"/>
            </w:tcMar>
          </w:tcPr>
          <w:p w14:paraId="215192F0" w14:textId="77777777" w:rsidR="005D7CAE" w:rsidRPr="004329EA" w:rsidRDefault="005D7CAE" w:rsidP="005D7CAE">
            <w:pPr>
              <w:spacing w:after="0"/>
              <w:rPr>
                <w:rFonts w:asciiTheme="minorHAnsi" w:hAnsiTheme="minorHAnsi" w:cstheme="minorHAnsi"/>
                <w:color w:val="auto"/>
                <w:sz w:val="22"/>
                <w:szCs w:val="22"/>
              </w:rPr>
            </w:pPr>
            <w:r w:rsidRPr="004329EA">
              <w:rPr>
                <w:rFonts w:asciiTheme="minorHAnsi" w:hAnsiTheme="minorHAnsi" w:cstheme="minorHAnsi"/>
                <w:color w:val="auto"/>
                <w:sz w:val="22"/>
                <w:szCs w:val="22"/>
              </w:rPr>
              <w:t xml:space="preserve">A number of younger pupils are experiencing extreme anxiety around school, home life and are distressed by world events. These students can develop into poor attenders or school refusers. They tend to become extremely stressed during exam periods. These are students whose parents have frequent communications with Heads of House and </w:t>
            </w:r>
            <w:proofErr w:type="spellStart"/>
            <w:r w:rsidRPr="004329EA">
              <w:rPr>
                <w:rFonts w:asciiTheme="minorHAnsi" w:hAnsiTheme="minorHAnsi" w:cstheme="minorHAnsi"/>
                <w:color w:val="auto"/>
                <w:sz w:val="22"/>
                <w:szCs w:val="22"/>
              </w:rPr>
              <w:t>SENCo</w:t>
            </w:r>
            <w:proofErr w:type="spellEnd"/>
            <w:r w:rsidRPr="004329EA">
              <w:rPr>
                <w:rFonts w:asciiTheme="minorHAnsi" w:hAnsiTheme="minorHAnsi" w:cstheme="minorHAnsi"/>
                <w:color w:val="auto"/>
                <w:sz w:val="22"/>
                <w:szCs w:val="22"/>
              </w:rPr>
              <w:t xml:space="preserve">.   </w:t>
            </w:r>
          </w:p>
          <w:p w14:paraId="15F9194C" w14:textId="02B8C9E2" w:rsidR="005D7CAE" w:rsidRPr="004329EA" w:rsidRDefault="005D7CAE" w:rsidP="005D7CAE">
            <w:pPr>
              <w:spacing w:after="0"/>
              <w:rPr>
                <w:rFonts w:asciiTheme="minorHAnsi" w:hAnsiTheme="minorHAnsi" w:cstheme="minorHAnsi"/>
                <w:color w:val="auto"/>
                <w:sz w:val="22"/>
                <w:szCs w:val="22"/>
              </w:rPr>
            </w:pPr>
            <w:r w:rsidRPr="004329EA">
              <w:rPr>
                <w:rFonts w:asciiTheme="minorHAnsi" w:hAnsiTheme="minorHAnsi" w:cstheme="minorHAnsi"/>
                <w:color w:val="auto"/>
                <w:sz w:val="22"/>
                <w:szCs w:val="22"/>
              </w:rPr>
              <w:t xml:space="preserve">Evidence of </w:t>
            </w:r>
            <w:proofErr w:type="gramStart"/>
            <w:r w:rsidRPr="004329EA">
              <w:rPr>
                <w:rFonts w:asciiTheme="minorHAnsi" w:hAnsiTheme="minorHAnsi" w:cstheme="minorHAnsi"/>
                <w:color w:val="auto"/>
                <w:sz w:val="22"/>
                <w:szCs w:val="22"/>
              </w:rPr>
              <w:t>impact :</w:t>
            </w:r>
            <w:proofErr w:type="gramEnd"/>
            <w:r w:rsidRPr="004329EA">
              <w:rPr>
                <w:rFonts w:asciiTheme="minorHAnsi" w:hAnsiTheme="minorHAnsi" w:cstheme="minorHAnsi"/>
                <w:color w:val="auto"/>
                <w:sz w:val="22"/>
                <w:szCs w:val="22"/>
              </w:rPr>
              <w:t xml:space="preserve"> Improved attendance, parent voice, pupil voice,  attendance during exam periods</w:t>
            </w:r>
          </w:p>
        </w:tc>
        <w:tc>
          <w:tcPr>
            <w:tcW w:w="4117" w:type="dxa"/>
            <w:gridSpan w:val="3"/>
            <w:tcMar>
              <w:top w:w="57" w:type="dxa"/>
              <w:bottom w:w="57" w:type="dxa"/>
            </w:tcMar>
          </w:tcPr>
          <w:p w14:paraId="04B1F1C3"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SENCO to observe sessions and</w:t>
            </w:r>
          </w:p>
          <w:p w14:paraId="104C3DD9" w14:textId="39947652"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oversee program</w:t>
            </w:r>
          </w:p>
        </w:tc>
        <w:tc>
          <w:tcPr>
            <w:tcW w:w="1842" w:type="dxa"/>
            <w:gridSpan w:val="3"/>
          </w:tcPr>
          <w:p w14:paraId="47C9703C" w14:textId="1B44A235" w:rsidR="005D7CAE" w:rsidRPr="00A00DAA" w:rsidRDefault="005D7CAE" w:rsidP="005D7CAE">
            <w:pPr>
              <w:spacing w:after="0"/>
              <w:rPr>
                <w:rFonts w:asciiTheme="minorHAnsi" w:hAnsiTheme="minorHAnsi" w:cstheme="minorHAnsi"/>
                <w:color w:val="auto"/>
                <w:sz w:val="22"/>
                <w:szCs w:val="22"/>
              </w:rPr>
            </w:pPr>
            <w:r w:rsidRPr="00A00DAA">
              <w:rPr>
                <w:rFonts w:asciiTheme="minorHAnsi" w:hAnsiTheme="minorHAnsi" w:cstheme="minorHAnsi"/>
                <w:color w:val="auto"/>
                <w:sz w:val="22"/>
                <w:szCs w:val="22"/>
              </w:rPr>
              <w:t xml:space="preserve">Sept </w:t>
            </w:r>
            <w:r>
              <w:rPr>
                <w:rFonts w:asciiTheme="minorHAnsi" w:hAnsiTheme="minorHAnsi" w:cstheme="minorHAnsi"/>
                <w:color w:val="auto"/>
                <w:sz w:val="22"/>
                <w:szCs w:val="22"/>
              </w:rPr>
              <w:t>2019</w:t>
            </w:r>
          </w:p>
        </w:tc>
      </w:tr>
      <w:tr w:rsidR="005D7CAE" w:rsidRPr="0036322B" w14:paraId="6CCC1D72" w14:textId="7A6C6DD2" w:rsidTr="005D7CAE">
        <w:trPr>
          <w:trHeight w:hRule="exact" w:val="2362"/>
        </w:trPr>
        <w:tc>
          <w:tcPr>
            <w:tcW w:w="1838" w:type="dxa"/>
            <w:tcMar>
              <w:top w:w="57" w:type="dxa"/>
              <w:bottom w:w="57" w:type="dxa"/>
            </w:tcMar>
          </w:tcPr>
          <w:p w14:paraId="57975036" w14:textId="20A696BC"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lastRenderedPageBreak/>
              <w:t>F</w:t>
            </w:r>
            <w:r w:rsidRPr="00696312">
              <w:rPr>
                <w:rFonts w:asciiTheme="minorHAnsi" w:hAnsiTheme="minorHAnsi" w:cstheme="minorHAnsi"/>
                <w:sz w:val="22"/>
                <w:szCs w:val="22"/>
              </w:rPr>
              <w:t xml:space="preserve">  </w:t>
            </w:r>
          </w:p>
        </w:tc>
        <w:tc>
          <w:tcPr>
            <w:tcW w:w="3544" w:type="dxa"/>
            <w:tcMar>
              <w:top w:w="57" w:type="dxa"/>
              <w:bottom w:w="57" w:type="dxa"/>
            </w:tcMar>
          </w:tcPr>
          <w:p w14:paraId="62ECFD69" w14:textId="77A93361"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Social skills group to meet once per week in an after-school session</w:t>
            </w:r>
          </w:p>
          <w:p w14:paraId="4CB3CB67" w14:textId="77777777" w:rsidR="005D7CAE" w:rsidRPr="00696312" w:rsidRDefault="005D7CAE" w:rsidP="005D7CAE">
            <w:pPr>
              <w:rPr>
                <w:rFonts w:asciiTheme="minorHAnsi" w:hAnsiTheme="minorHAnsi" w:cstheme="minorHAnsi"/>
                <w:sz w:val="22"/>
                <w:szCs w:val="22"/>
              </w:rPr>
            </w:pPr>
          </w:p>
        </w:tc>
        <w:tc>
          <w:tcPr>
            <w:tcW w:w="4961" w:type="dxa"/>
            <w:tcMar>
              <w:top w:w="57" w:type="dxa"/>
              <w:bottom w:w="57" w:type="dxa"/>
            </w:tcMar>
          </w:tcPr>
          <w:p w14:paraId="460AD61E" w14:textId="77777777" w:rsidR="005D7CAE" w:rsidRPr="004329EA" w:rsidRDefault="005D7CAE" w:rsidP="005D7CAE">
            <w:pPr>
              <w:spacing w:after="0"/>
              <w:rPr>
                <w:rFonts w:asciiTheme="minorHAnsi" w:hAnsiTheme="minorHAnsi" w:cstheme="minorHAnsi"/>
                <w:sz w:val="22"/>
                <w:szCs w:val="22"/>
              </w:rPr>
            </w:pPr>
            <w:r w:rsidRPr="004329EA">
              <w:rPr>
                <w:rFonts w:asciiTheme="minorHAnsi" w:hAnsiTheme="minorHAnsi" w:cstheme="minorHAnsi"/>
                <w:sz w:val="22"/>
                <w:szCs w:val="22"/>
              </w:rPr>
              <w:t>Poor social skills can prevent learning during lessons, particularly in tasks that require pupils to interact with others in their group.</w:t>
            </w:r>
          </w:p>
          <w:p w14:paraId="28C5299F" w14:textId="77777777" w:rsidR="005D7CAE" w:rsidRPr="004329EA" w:rsidRDefault="005D7CAE" w:rsidP="005D7CAE">
            <w:pPr>
              <w:spacing w:after="0"/>
              <w:rPr>
                <w:rFonts w:asciiTheme="minorHAnsi" w:hAnsiTheme="minorHAnsi" w:cstheme="minorHAnsi"/>
                <w:sz w:val="22"/>
                <w:szCs w:val="22"/>
              </w:rPr>
            </w:pPr>
            <w:r w:rsidRPr="004329EA">
              <w:rPr>
                <w:rFonts w:asciiTheme="minorHAnsi" w:hAnsiTheme="minorHAnsi" w:cstheme="minorHAnsi"/>
                <w:sz w:val="22"/>
                <w:szCs w:val="22"/>
              </w:rPr>
              <w:t xml:space="preserve">Social skills group will use small group tasks.  </w:t>
            </w:r>
          </w:p>
          <w:p w14:paraId="38C27E29" w14:textId="2EDA81BE" w:rsidR="005D7CAE" w:rsidRPr="004329EA" w:rsidRDefault="005D7CAE" w:rsidP="005D7CAE">
            <w:pPr>
              <w:spacing w:after="0"/>
              <w:rPr>
                <w:rFonts w:asciiTheme="minorHAnsi" w:hAnsiTheme="minorHAnsi" w:cstheme="minorHAnsi"/>
                <w:sz w:val="22"/>
                <w:szCs w:val="22"/>
              </w:rPr>
            </w:pPr>
            <w:r w:rsidRPr="004329EA">
              <w:rPr>
                <w:rFonts w:asciiTheme="minorHAnsi" w:hAnsiTheme="minorHAnsi" w:cstheme="minorHAnsi"/>
                <w:sz w:val="22"/>
                <w:szCs w:val="22"/>
              </w:rPr>
              <w:t>Evidence: positive impact observed in previous years – improved self-confidence observed in those attending social skills club</w:t>
            </w:r>
          </w:p>
        </w:tc>
        <w:tc>
          <w:tcPr>
            <w:tcW w:w="4117" w:type="dxa"/>
            <w:gridSpan w:val="3"/>
            <w:tcMar>
              <w:top w:w="57" w:type="dxa"/>
              <w:bottom w:w="57" w:type="dxa"/>
            </w:tcMar>
          </w:tcPr>
          <w:p w14:paraId="186EBCA5" w14:textId="7995B826" w:rsidR="005D7CAE" w:rsidRPr="00696312" w:rsidRDefault="005D7CAE" w:rsidP="005D7CAE">
            <w:pPr>
              <w:spacing w:after="0"/>
              <w:rPr>
                <w:rFonts w:asciiTheme="minorHAnsi" w:hAnsiTheme="minorHAnsi" w:cstheme="minorHAnsi"/>
                <w:color w:val="FF0000"/>
                <w:sz w:val="22"/>
                <w:szCs w:val="22"/>
              </w:rPr>
            </w:pPr>
            <w:r w:rsidRPr="00696312">
              <w:rPr>
                <w:rFonts w:asciiTheme="minorHAnsi" w:hAnsiTheme="minorHAnsi" w:cstheme="minorHAnsi"/>
                <w:color w:val="auto"/>
                <w:sz w:val="22"/>
                <w:szCs w:val="22"/>
              </w:rPr>
              <w:t xml:space="preserve">AJE will work with EVN (lead practitioner) and ASG – both of whom have an interest in this area.  AJE will </w:t>
            </w:r>
            <w:proofErr w:type="gramStart"/>
            <w:r w:rsidRPr="00696312">
              <w:rPr>
                <w:rFonts w:asciiTheme="minorHAnsi" w:hAnsiTheme="minorHAnsi" w:cstheme="minorHAnsi"/>
                <w:color w:val="auto"/>
                <w:sz w:val="22"/>
                <w:szCs w:val="22"/>
              </w:rPr>
              <w:t>hold  half</w:t>
            </w:r>
            <w:proofErr w:type="gramEnd"/>
            <w:r w:rsidRPr="00696312">
              <w:rPr>
                <w:rFonts w:asciiTheme="minorHAnsi" w:hAnsiTheme="minorHAnsi" w:cstheme="minorHAnsi"/>
                <w:color w:val="auto"/>
                <w:sz w:val="22"/>
                <w:szCs w:val="22"/>
              </w:rPr>
              <w:t xml:space="preserve"> termly meetings to ensure that the social skills group remains on track</w:t>
            </w:r>
          </w:p>
        </w:tc>
        <w:tc>
          <w:tcPr>
            <w:tcW w:w="1842" w:type="dxa"/>
            <w:gridSpan w:val="3"/>
          </w:tcPr>
          <w:p w14:paraId="3A9B244B" w14:textId="7729BED3"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753C8DA0" w14:textId="12C31FBF" w:rsidTr="005D7CAE">
        <w:trPr>
          <w:trHeight w:val="663"/>
        </w:trPr>
        <w:tc>
          <w:tcPr>
            <w:tcW w:w="1838" w:type="dxa"/>
            <w:vMerge w:val="restart"/>
            <w:tcMar>
              <w:top w:w="57" w:type="dxa"/>
              <w:bottom w:w="57" w:type="dxa"/>
            </w:tcMar>
          </w:tcPr>
          <w:p w14:paraId="20DAF315" w14:textId="1D3677EF"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t>G</w:t>
            </w:r>
          </w:p>
        </w:tc>
        <w:tc>
          <w:tcPr>
            <w:tcW w:w="3544" w:type="dxa"/>
            <w:tcMar>
              <w:top w:w="57" w:type="dxa"/>
              <w:bottom w:w="57" w:type="dxa"/>
            </w:tcMar>
          </w:tcPr>
          <w:p w14:paraId="0AAC2068" w14:textId="029F3817" w:rsidR="005D7CAE" w:rsidRPr="00696312" w:rsidRDefault="005D7CAE" w:rsidP="005D7CAE">
            <w:pPr>
              <w:spacing w:after="0"/>
              <w:rPr>
                <w:rFonts w:asciiTheme="minorHAnsi" w:hAnsiTheme="minorHAnsi" w:cstheme="minorHAnsi"/>
                <w:sz w:val="22"/>
                <w:szCs w:val="22"/>
              </w:rPr>
            </w:pPr>
            <w:r w:rsidRPr="00696312">
              <w:rPr>
                <w:rFonts w:ascii="Calibri" w:hAnsi="Calibri"/>
                <w:color w:val="auto"/>
                <w:sz w:val="22"/>
                <w:szCs w:val="22"/>
                <w:lang w:val="en-US"/>
              </w:rPr>
              <w:t xml:space="preserve">Revision evening for parents </w:t>
            </w:r>
          </w:p>
        </w:tc>
        <w:tc>
          <w:tcPr>
            <w:tcW w:w="4961" w:type="dxa"/>
            <w:vMerge w:val="restart"/>
            <w:tcMar>
              <w:top w:w="57" w:type="dxa"/>
              <w:bottom w:w="57" w:type="dxa"/>
            </w:tcMar>
          </w:tcPr>
          <w:p w14:paraId="38E22D2D" w14:textId="77777777" w:rsidR="005D7CAE" w:rsidRPr="00696312" w:rsidRDefault="005D7CAE" w:rsidP="005D7CAE">
            <w:pPr>
              <w:spacing w:after="0"/>
              <w:rPr>
                <w:rFonts w:asciiTheme="minorHAnsi" w:hAnsiTheme="minorHAnsi" w:cstheme="minorHAnsi"/>
                <w:color w:val="auto"/>
                <w:sz w:val="22"/>
                <w:szCs w:val="22"/>
              </w:rPr>
            </w:pPr>
            <w:hyperlink r:id="rId14" w:history="1">
              <w:r w:rsidRPr="00696312">
                <w:rPr>
                  <w:rStyle w:val="Hyperlink"/>
                  <w:rFonts w:asciiTheme="minorHAnsi" w:hAnsiTheme="minorHAnsi" w:cstheme="minorHAnsi"/>
                  <w:sz w:val="22"/>
                  <w:szCs w:val="22"/>
                </w:rPr>
                <w:t>https://www.gov.uk/government/uploads/system/uploads/attachment_data/file/182508/DFE-RR156.pdf</w:t>
              </w:r>
            </w:hyperlink>
            <w:r w:rsidRPr="00696312">
              <w:rPr>
                <w:rFonts w:asciiTheme="minorHAnsi" w:hAnsiTheme="minorHAnsi" w:cstheme="minorHAnsi"/>
                <w:color w:val="auto"/>
                <w:sz w:val="22"/>
                <w:szCs w:val="22"/>
              </w:rPr>
              <w:t>:</w:t>
            </w:r>
          </w:p>
          <w:p w14:paraId="57EBDD08"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Parental engagement has a large and positive impact on children’s learning. This was the single most important finding from a recent and authoritative review of the evidence:  </w:t>
            </w:r>
          </w:p>
          <w:p w14:paraId="11F816FA" w14:textId="028EE47C" w:rsidR="005D7CAE"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Parental involvement in the form of ‘at-home good parenting’ has a significant positive effect on children’s achievement and adjustment even after all other factors shaping attainment have been taken out of the equation. (</w:t>
            </w:r>
            <w:proofErr w:type="spellStart"/>
            <w:r w:rsidRPr="00696312">
              <w:rPr>
                <w:rFonts w:asciiTheme="minorHAnsi" w:hAnsiTheme="minorHAnsi" w:cstheme="minorHAnsi"/>
                <w:color w:val="auto"/>
                <w:sz w:val="22"/>
                <w:szCs w:val="22"/>
              </w:rPr>
              <w:t>Desforges</w:t>
            </w:r>
            <w:proofErr w:type="spellEnd"/>
            <w:r w:rsidRPr="00696312">
              <w:rPr>
                <w:rFonts w:asciiTheme="minorHAnsi" w:hAnsiTheme="minorHAnsi" w:cstheme="minorHAnsi"/>
                <w:color w:val="auto"/>
                <w:sz w:val="22"/>
                <w:szCs w:val="22"/>
              </w:rPr>
              <w:t xml:space="preserve"> 2003). </w:t>
            </w:r>
          </w:p>
          <w:p w14:paraId="3EE01721" w14:textId="77777777" w:rsidR="005D7CAE" w:rsidRPr="00696312" w:rsidRDefault="005D7CAE" w:rsidP="005D7CAE">
            <w:pPr>
              <w:spacing w:after="0"/>
              <w:rPr>
                <w:rFonts w:asciiTheme="minorHAnsi" w:hAnsiTheme="minorHAnsi" w:cstheme="minorHAnsi"/>
                <w:color w:val="auto"/>
                <w:sz w:val="22"/>
                <w:szCs w:val="22"/>
              </w:rPr>
            </w:pPr>
          </w:p>
          <w:p w14:paraId="75962AFE" w14:textId="11B9C198"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Also</w:t>
            </w:r>
            <w:r>
              <w:rPr>
                <w:rFonts w:asciiTheme="minorHAnsi" w:hAnsiTheme="minorHAnsi" w:cstheme="minorHAnsi"/>
                <w:color w:val="auto"/>
                <w:sz w:val="22"/>
                <w:szCs w:val="22"/>
              </w:rPr>
              <w:t>, in-school evidence includes:</w:t>
            </w:r>
          </w:p>
          <w:p w14:paraId="1CFC38A1"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Positive feedback from previous sessions and </w:t>
            </w:r>
          </w:p>
          <w:p w14:paraId="131530C3"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continued attendance of parents show that the parents forum is valued.</w:t>
            </w:r>
          </w:p>
          <w:p w14:paraId="0863FCF8" w14:textId="2EFC6C2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 xml:space="preserve">Previous increased attendance of PP parents at </w:t>
            </w:r>
            <w:proofErr w:type="gramStart"/>
            <w:r w:rsidRPr="00696312">
              <w:rPr>
                <w:rFonts w:asciiTheme="minorHAnsi" w:hAnsiTheme="minorHAnsi" w:cstheme="minorHAnsi"/>
                <w:color w:val="auto"/>
                <w:sz w:val="22"/>
                <w:szCs w:val="22"/>
              </w:rPr>
              <w:t>parents</w:t>
            </w:r>
            <w:proofErr w:type="gramEnd"/>
            <w:r w:rsidRPr="00696312">
              <w:rPr>
                <w:rFonts w:asciiTheme="minorHAnsi" w:hAnsiTheme="minorHAnsi" w:cstheme="minorHAnsi"/>
                <w:color w:val="auto"/>
                <w:sz w:val="22"/>
                <w:szCs w:val="22"/>
              </w:rPr>
              <w:t xml:space="preserve"> evenings following home contact</w:t>
            </w:r>
          </w:p>
        </w:tc>
        <w:tc>
          <w:tcPr>
            <w:tcW w:w="4117" w:type="dxa"/>
            <w:gridSpan w:val="3"/>
            <w:tcMar>
              <w:top w:w="57" w:type="dxa"/>
              <w:bottom w:w="57" w:type="dxa"/>
            </w:tcMar>
          </w:tcPr>
          <w:p w14:paraId="7EEC58A2" w14:textId="1E966771"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Session will be jointly led by AJE and NS, using ideas and resources from previous successful sessions.</w:t>
            </w:r>
          </w:p>
        </w:tc>
        <w:tc>
          <w:tcPr>
            <w:tcW w:w="1842" w:type="dxa"/>
            <w:gridSpan w:val="3"/>
          </w:tcPr>
          <w:p w14:paraId="4B28BF37" w14:textId="39905D96"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0D91DD3E" w14:textId="08784E2C" w:rsidTr="005D7CAE">
        <w:trPr>
          <w:trHeight w:val="707"/>
        </w:trPr>
        <w:tc>
          <w:tcPr>
            <w:tcW w:w="1838" w:type="dxa"/>
            <w:vMerge/>
            <w:tcMar>
              <w:top w:w="57" w:type="dxa"/>
              <w:bottom w:w="57" w:type="dxa"/>
            </w:tcMar>
          </w:tcPr>
          <w:p w14:paraId="2F121B80" w14:textId="749084A5"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64B5D863" w14:textId="62FB9515" w:rsidR="005D7CAE" w:rsidRPr="00696312" w:rsidRDefault="005D7CAE" w:rsidP="005D7CAE">
            <w:pPr>
              <w:spacing w:after="0"/>
              <w:rPr>
                <w:rFonts w:asciiTheme="minorHAnsi" w:hAnsiTheme="minorHAnsi" w:cstheme="minorHAnsi"/>
                <w:color w:val="auto"/>
                <w:sz w:val="22"/>
                <w:szCs w:val="22"/>
              </w:rPr>
            </w:pPr>
            <w:r w:rsidRPr="00696312">
              <w:rPr>
                <w:rFonts w:ascii="Calibri" w:hAnsi="Calibri"/>
                <w:color w:val="auto"/>
                <w:sz w:val="22"/>
                <w:szCs w:val="22"/>
                <w:lang w:val="en-US"/>
              </w:rPr>
              <w:t>Afternoon tea for PP parents an</w:t>
            </w:r>
            <w:r>
              <w:rPr>
                <w:rFonts w:ascii="Calibri" w:hAnsi="Calibri"/>
                <w:color w:val="auto"/>
                <w:sz w:val="22"/>
                <w:szCs w:val="22"/>
                <w:lang w:val="en-US"/>
              </w:rPr>
              <w:t xml:space="preserve">d representatives from parents’ </w:t>
            </w:r>
            <w:r w:rsidRPr="00696312">
              <w:rPr>
                <w:rFonts w:ascii="Calibri" w:hAnsi="Calibri"/>
                <w:color w:val="auto"/>
                <w:sz w:val="22"/>
                <w:szCs w:val="22"/>
                <w:lang w:val="en-US"/>
              </w:rPr>
              <w:t>forum</w:t>
            </w:r>
          </w:p>
        </w:tc>
        <w:tc>
          <w:tcPr>
            <w:tcW w:w="4961" w:type="dxa"/>
            <w:vMerge/>
            <w:tcMar>
              <w:top w:w="57" w:type="dxa"/>
              <w:bottom w:w="57" w:type="dxa"/>
            </w:tcMar>
          </w:tcPr>
          <w:p w14:paraId="2F3B3478" w14:textId="5C7969F1" w:rsidR="005D7CAE" w:rsidRPr="00696312" w:rsidRDefault="005D7CAE" w:rsidP="005D7CAE">
            <w:pPr>
              <w:spacing w:after="0"/>
              <w:rPr>
                <w:rFonts w:asciiTheme="minorHAnsi" w:hAnsiTheme="minorHAnsi" w:cstheme="minorHAnsi"/>
                <w:sz w:val="22"/>
                <w:szCs w:val="22"/>
              </w:rPr>
            </w:pPr>
          </w:p>
        </w:tc>
        <w:tc>
          <w:tcPr>
            <w:tcW w:w="4117" w:type="dxa"/>
            <w:gridSpan w:val="3"/>
            <w:tcMar>
              <w:top w:w="57" w:type="dxa"/>
              <w:bottom w:w="57" w:type="dxa"/>
            </w:tcMar>
          </w:tcPr>
          <w:p w14:paraId="32981DEE" w14:textId="77777777"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Structure conversation with prompts.</w:t>
            </w:r>
          </w:p>
          <w:p w14:paraId="0D58A5A8" w14:textId="5F6D950C"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PP co-ordinators will be on-hand to support</w:t>
            </w:r>
          </w:p>
        </w:tc>
        <w:tc>
          <w:tcPr>
            <w:tcW w:w="1842" w:type="dxa"/>
            <w:gridSpan w:val="3"/>
          </w:tcPr>
          <w:p w14:paraId="1D98E4E5" w14:textId="5F3839BF"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0592A6D7" w14:textId="78D51775" w:rsidTr="005D7CAE">
        <w:trPr>
          <w:trHeight w:val="675"/>
        </w:trPr>
        <w:tc>
          <w:tcPr>
            <w:tcW w:w="1838" w:type="dxa"/>
            <w:vMerge/>
            <w:tcMar>
              <w:top w:w="57" w:type="dxa"/>
              <w:bottom w:w="57" w:type="dxa"/>
            </w:tcMar>
          </w:tcPr>
          <w:p w14:paraId="2FE141E8" w14:textId="673D969D"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6FAA2577" w14:textId="6E916AEC" w:rsidR="005D7CAE" w:rsidRPr="00696312" w:rsidRDefault="005D7CAE" w:rsidP="005D7CAE">
            <w:pPr>
              <w:spacing w:after="0"/>
              <w:rPr>
                <w:rFonts w:ascii="Calibri" w:hAnsi="Calibri"/>
                <w:color w:val="auto"/>
                <w:sz w:val="22"/>
                <w:szCs w:val="22"/>
                <w:lang w:val="en-US"/>
              </w:rPr>
            </w:pPr>
            <w:r>
              <w:rPr>
                <w:rFonts w:ascii="Calibri" w:hAnsi="Calibri"/>
                <w:color w:val="auto"/>
                <w:sz w:val="22"/>
                <w:szCs w:val="22"/>
                <w:lang w:val="en-US"/>
              </w:rPr>
              <w:t>P</w:t>
            </w:r>
            <w:r w:rsidRPr="00696312">
              <w:rPr>
                <w:rFonts w:ascii="Calibri" w:hAnsi="Calibri"/>
                <w:color w:val="auto"/>
                <w:sz w:val="22"/>
                <w:szCs w:val="22"/>
                <w:lang w:val="en-US"/>
              </w:rPr>
              <w:t xml:space="preserve">arents of </w:t>
            </w:r>
            <w:r>
              <w:rPr>
                <w:rFonts w:ascii="Calibri" w:hAnsi="Calibri"/>
                <w:color w:val="auto"/>
                <w:sz w:val="22"/>
                <w:szCs w:val="22"/>
                <w:lang w:val="en-US"/>
              </w:rPr>
              <w:t xml:space="preserve">PP </w:t>
            </w:r>
            <w:r w:rsidRPr="00696312">
              <w:rPr>
                <w:rFonts w:ascii="Calibri" w:hAnsi="Calibri"/>
                <w:color w:val="auto"/>
                <w:sz w:val="22"/>
                <w:szCs w:val="22"/>
                <w:lang w:val="en-US"/>
              </w:rPr>
              <w:t xml:space="preserve">underachievers not attending parents’ evening will have home visits/ phone calls </w:t>
            </w:r>
          </w:p>
        </w:tc>
        <w:tc>
          <w:tcPr>
            <w:tcW w:w="4961" w:type="dxa"/>
            <w:vMerge/>
            <w:tcMar>
              <w:top w:w="57" w:type="dxa"/>
              <w:bottom w:w="57" w:type="dxa"/>
            </w:tcMar>
          </w:tcPr>
          <w:p w14:paraId="6D6C2B4E" w14:textId="0A2B120A" w:rsidR="005D7CAE" w:rsidRPr="00696312" w:rsidRDefault="005D7CAE" w:rsidP="005D7CAE">
            <w:pPr>
              <w:spacing w:after="0"/>
              <w:rPr>
                <w:rFonts w:asciiTheme="minorHAnsi" w:hAnsiTheme="minorHAnsi" w:cstheme="minorHAnsi"/>
                <w:sz w:val="22"/>
                <w:szCs w:val="22"/>
              </w:rPr>
            </w:pPr>
          </w:p>
        </w:tc>
        <w:tc>
          <w:tcPr>
            <w:tcW w:w="4117" w:type="dxa"/>
            <w:gridSpan w:val="3"/>
            <w:tcMar>
              <w:top w:w="57" w:type="dxa"/>
              <w:bottom w:w="57" w:type="dxa"/>
            </w:tcMar>
          </w:tcPr>
          <w:p w14:paraId="69C650E2" w14:textId="36C1FAF1" w:rsidR="005D7CAE" w:rsidRPr="00696312" w:rsidRDefault="005D7CAE" w:rsidP="005D7CAE">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Guidance about structure of the phone call will be produced by AJE and training will be given.</w:t>
            </w:r>
          </w:p>
        </w:tc>
        <w:tc>
          <w:tcPr>
            <w:tcW w:w="1842" w:type="dxa"/>
            <w:gridSpan w:val="3"/>
          </w:tcPr>
          <w:p w14:paraId="162E3422" w14:textId="7207C2AE"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41E1F706" w14:textId="57604C6F" w:rsidTr="005D7CAE">
        <w:trPr>
          <w:trHeight w:val="497"/>
        </w:trPr>
        <w:tc>
          <w:tcPr>
            <w:tcW w:w="1838" w:type="dxa"/>
            <w:vMerge/>
            <w:tcMar>
              <w:top w:w="57" w:type="dxa"/>
              <w:bottom w:w="57" w:type="dxa"/>
            </w:tcMar>
          </w:tcPr>
          <w:p w14:paraId="66173934" w14:textId="40C7FBCC"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23FA7B73" w14:textId="3A1067A7" w:rsidR="005D7CAE" w:rsidRPr="00696312" w:rsidRDefault="005D7CAE" w:rsidP="005D7CAE">
            <w:pPr>
              <w:spacing w:after="0"/>
              <w:rPr>
                <w:rFonts w:ascii="Calibri" w:hAnsi="Calibri"/>
                <w:color w:val="FF0000"/>
                <w:sz w:val="22"/>
                <w:szCs w:val="22"/>
                <w:lang w:val="en-US"/>
              </w:rPr>
            </w:pPr>
            <w:r w:rsidRPr="00696312">
              <w:rPr>
                <w:rFonts w:ascii="Calibri" w:hAnsi="Calibri"/>
                <w:color w:val="auto"/>
                <w:sz w:val="22"/>
                <w:szCs w:val="22"/>
                <w:lang w:val="en-US"/>
              </w:rPr>
              <w:t xml:space="preserve">Praise postcards home from subject teachers / </w:t>
            </w:r>
            <w:r>
              <w:rPr>
                <w:rFonts w:ascii="Calibri" w:hAnsi="Calibri"/>
                <w:color w:val="auto"/>
                <w:sz w:val="22"/>
                <w:szCs w:val="22"/>
                <w:lang w:val="en-US"/>
              </w:rPr>
              <w:t>tutors</w:t>
            </w:r>
          </w:p>
        </w:tc>
        <w:tc>
          <w:tcPr>
            <w:tcW w:w="4961" w:type="dxa"/>
            <w:vMerge/>
            <w:tcMar>
              <w:top w:w="57" w:type="dxa"/>
              <w:bottom w:w="57" w:type="dxa"/>
            </w:tcMar>
          </w:tcPr>
          <w:p w14:paraId="5B5EB268" w14:textId="77777777" w:rsidR="005D7CAE" w:rsidRPr="00696312" w:rsidRDefault="005D7CAE" w:rsidP="005D7CAE">
            <w:pPr>
              <w:spacing w:after="0"/>
              <w:rPr>
                <w:rFonts w:asciiTheme="minorHAnsi" w:hAnsiTheme="minorHAnsi" w:cstheme="minorHAnsi"/>
                <w:sz w:val="22"/>
                <w:szCs w:val="22"/>
              </w:rPr>
            </w:pPr>
          </w:p>
        </w:tc>
        <w:tc>
          <w:tcPr>
            <w:tcW w:w="4117" w:type="dxa"/>
            <w:gridSpan w:val="3"/>
            <w:tcMar>
              <w:top w:w="57" w:type="dxa"/>
              <w:bottom w:w="57" w:type="dxa"/>
            </w:tcMar>
          </w:tcPr>
          <w:p w14:paraId="5AEF327F" w14:textId="076C93AF"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Policy for use of praise postcards will be established at pastoral board and HoD meeting.  Policy will then be adhered to.</w:t>
            </w:r>
          </w:p>
        </w:tc>
        <w:tc>
          <w:tcPr>
            <w:tcW w:w="1842" w:type="dxa"/>
            <w:gridSpan w:val="3"/>
          </w:tcPr>
          <w:p w14:paraId="7D6C6169" w14:textId="45F06790"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54062817" w14:textId="3DBD5FDA" w:rsidTr="005D7CAE">
        <w:trPr>
          <w:trHeight w:val="497"/>
        </w:trPr>
        <w:tc>
          <w:tcPr>
            <w:tcW w:w="1838" w:type="dxa"/>
            <w:vMerge/>
            <w:tcMar>
              <w:top w:w="57" w:type="dxa"/>
              <w:bottom w:w="57" w:type="dxa"/>
            </w:tcMar>
          </w:tcPr>
          <w:p w14:paraId="14CE8104" w14:textId="53139720" w:rsidR="005D7CAE" w:rsidRPr="00696312" w:rsidRDefault="005D7CAE" w:rsidP="005D7CAE">
            <w:pPr>
              <w:spacing w:after="0"/>
              <w:rPr>
                <w:rFonts w:asciiTheme="minorHAnsi" w:hAnsiTheme="minorHAnsi" w:cstheme="minorHAnsi"/>
                <w:sz w:val="22"/>
                <w:szCs w:val="22"/>
              </w:rPr>
            </w:pPr>
          </w:p>
        </w:tc>
        <w:tc>
          <w:tcPr>
            <w:tcW w:w="3544" w:type="dxa"/>
            <w:tcMar>
              <w:top w:w="57" w:type="dxa"/>
              <w:bottom w:w="57" w:type="dxa"/>
            </w:tcMar>
          </w:tcPr>
          <w:p w14:paraId="51383624" w14:textId="761D4086" w:rsidR="005D7CAE" w:rsidRPr="006F4F1A" w:rsidRDefault="005D7CAE" w:rsidP="005D7CAE">
            <w:pPr>
              <w:spacing w:after="0"/>
              <w:rPr>
                <w:rFonts w:ascii="Calibri" w:hAnsi="Calibri"/>
                <w:color w:val="auto"/>
                <w:sz w:val="22"/>
                <w:szCs w:val="22"/>
                <w:lang w:val="en-US"/>
              </w:rPr>
            </w:pPr>
            <w:r w:rsidRPr="00696312">
              <w:rPr>
                <w:rFonts w:ascii="Calibri" w:hAnsi="Calibri"/>
                <w:color w:val="auto"/>
                <w:sz w:val="22"/>
                <w:szCs w:val="22"/>
                <w:lang w:val="en-US"/>
              </w:rPr>
              <w:t>School counsellor</w:t>
            </w:r>
            <w:r>
              <w:rPr>
                <w:rFonts w:ascii="Calibri" w:hAnsi="Calibri"/>
                <w:color w:val="auto"/>
                <w:sz w:val="22"/>
                <w:szCs w:val="22"/>
                <w:lang w:val="en-US"/>
              </w:rPr>
              <w:t xml:space="preserve"> to lead a session for parents</w:t>
            </w:r>
          </w:p>
        </w:tc>
        <w:tc>
          <w:tcPr>
            <w:tcW w:w="4961" w:type="dxa"/>
            <w:vMerge/>
            <w:tcMar>
              <w:top w:w="57" w:type="dxa"/>
              <w:bottom w:w="57" w:type="dxa"/>
            </w:tcMar>
          </w:tcPr>
          <w:p w14:paraId="7481EC0D" w14:textId="77777777" w:rsidR="005D7CAE" w:rsidRPr="00696312" w:rsidRDefault="005D7CAE" w:rsidP="005D7CAE">
            <w:pPr>
              <w:spacing w:after="0"/>
              <w:rPr>
                <w:rFonts w:asciiTheme="minorHAnsi" w:hAnsiTheme="minorHAnsi" w:cstheme="minorHAnsi"/>
                <w:sz w:val="22"/>
                <w:szCs w:val="22"/>
              </w:rPr>
            </w:pPr>
          </w:p>
        </w:tc>
        <w:tc>
          <w:tcPr>
            <w:tcW w:w="4117" w:type="dxa"/>
            <w:gridSpan w:val="3"/>
            <w:tcMar>
              <w:top w:w="57" w:type="dxa"/>
              <w:bottom w:w="57" w:type="dxa"/>
            </w:tcMar>
          </w:tcPr>
          <w:p w14:paraId="37499AEC" w14:textId="1E899E51" w:rsidR="005D7CAE" w:rsidRPr="00696312" w:rsidRDefault="005D7CAE" w:rsidP="005D7CAE">
            <w:pPr>
              <w:spacing w:after="0"/>
              <w:rPr>
                <w:rFonts w:asciiTheme="minorHAnsi" w:hAnsiTheme="minorHAnsi" w:cstheme="minorHAnsi"/>
                <w:sz w:val="22"/>
                <w:szCs w:val="22"/>
              </w:rPr>
            </w:pPr>
            <w:proofErr w:type="spellStart"/>
            <w:r w:rsidRPr="00696312">
              <w:rPr>
                <w:rFonts w:asciiTheme="minorHAnsi" w:hAnsiTheme="minorHAnsi" w:cstheme="minorHAnsi"/>
                <w:sz w:val="22"/>
                <w:szCs w:val="22"/>
              </w:rPr>
              <w:t>SENCo</w:t>
            </w:r>
            <w:proofErr w:type="spellEnd"/>
            <w:r w:rsidRPr="00696312">
              <w:rPr>
                <w:rFonts w:asciiTheme="minorHAnsi" w:hAnsiTheme="minorHAnsi" w:cstheme="minorHAnsi"/>
                <w:sz w:val="22"/>
                <w:szCs w:val="22"/>
              </w:rPr>
              <w:t xml:space="preserve"> will QAQ session before delivery and will be on hand during the session to support as appropriate</w:t>
            </w:r>
          </w:p>
        </w:tc>
        <w:tc>
          <w:tcPr>
            <w:tcW w:w="1842" w:type="dxa"/>
            <w:gridSpan w:val="3"/>
          </w:tcPr>
          <w:p w14:paraId="45366D26" w14:textId="5441017B"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60112C7A" w14:textId="63289578" w:rsidTr="005D7CAE">
        <w:trPr>
          <w:trHeight w:val="642"/>
        </w:trPr>
        <w:tc>
          <w:tcPr>
            <w:tcW w:w="1838" w:type="dxa"/>
            <w:tcMar>
              <w:top w:w="57" w:type="dxa"/>
              <w:bottom w:w="57" w:type="dxa"/>
            </w:tcMar>
          </w:tcPr>
          <w:p w14:paraId="0B3CD9AB" w14:textId="29C12082" w:rsidR="005D7CAE" w:rsidRPr="00696312" w:rsidRDefault="005D7CAE" w:rsidP="005D7CAE">
            <w:pPr>
              <w:spacing w:after="0"/>
              <w:rPr>
                <w:rFonts w:asciiTheme="minorHAnsi" w:hAnsiTheme="minorHAnsi" w:cstheme="minorHAnsi"/>
                <w:sz w:val="22"/>
                <w:szCs w:val="22"/>
              </w:rPr>
            </w:pPr>
            <w:r>
              <w:rPr>
                <w:rFonts w:asciiTheme="minorHAnsi" w:hAnsiTheme="minorHAnsi" w:cstheme="minorHAnsi"/>
                <w:sz w:val="22"/>
                <w:szCs w:val="22"/>
              </w:rPr>
              <w:lastRenderedPageBreak/>
              <w:t>H</w:t>
            </w:r>
          </w:p>
        </w:tc>
        <w:tc>
          <w:tcPr>
            <w:tcW w:w="3544" w:type="dxa"/>
            <w:tcMar>
              <w:top w:w="57" w:type="dxa"/>
              <w:bottom w:w="57" w:type="dxa"/>
            </w:tcMar>
          </w:tcPr>
          <w:p w14:paraId="38772A65" w14:textId="7108E507" w:rsidR="005D7CAE" w:rsidRPr="00696312" w:rsidRDefault="005D7CAE" w:rsidP="005D7CAE">
            <w:pPr>
              <w:spacing w:after="0"/>
              <w:rPr>
                <w:rFonts w:asciiTheme="minorHAnsi" w:hAnsiTheme="minorHAnsi" w:cstheme="minorHAnsi"/>
                <w:color w:val="FF0000"/>
                <w:sz w:val="22"/>
                <w:szCs w:val="22"/>
              </w:rPr>
            </w:pPr>
            <w:r w:rsidRPr="00696312">
              <w:rPr>
                <w:rFonts w:asciiTheme="minorHAnsi" w:hAnsiTheme="minorHAnsi" w:cstheme="minorHAnsi"/>
                <w:color w:val="auto"/>
                <w:sz w:val="22"/>
                <w:szCs w:val="22"/>
              </w:rPr>
              <w:t>Incentives for improved attendance</w:t>
            </w:r>
          </w:p>
        </w:tc>
        <w:tc>
          <w:tcPr>
            <w:tcW w:w="4961" w:type="dxa"/>
            <w:tcMar>
              <w:top w:w="57" w:type="dxa"/>
              <w:bottom w:w="57" w:type="dxa"/>
            </w:tcMar>
          </w:tcPr>
          <w:p w14:paraId="7D473A85"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There is a clear link between poor attendance at school and lower academic achievement.</w:t>
            </w:r>
          </w:p>
          <w:p w14:paraId="4EA24426" w14:textId="22A002DB" w:rsidR="005D7CAE" w:rsidRPr="00042EA7" w:rsidRDefault="005D7CAE" w:rsidP="005D7CAE">
            <w:pPr>
              <w:spacing w:after="0"/>
              <w:rPr>
                <w:rFonts w:asciiTheme="minorHAnsi" w:hAnsiTheme="minorHAnsi" w:cstheme="minorHAnsi"/>
                <w:color w:val="000000"/>
                <w:sz w:val="22"/>
                <w:szCs w:val="22"/>
              </w:rPr>
            </w:pPr>
            <w:r w:rsidRPr="007F61C2">
              <w:rPr>
                <w:rFonts w:asciiTheme="minorHAnsi" w:hAnsiTheme="minorHAnsi" w:cstheme="minorHAnsi"/>
                <w:color w:val="auto"/>
                <w:sz w:val="22"/>
                <w:szCs w:val="22"/>
              </w:rPr>
              <w:t>It is a school target to improve attendance by 0.86% and to reduce PA from 13.3% to 12.5% in this academic year</w:t>
            </w:r>
          </w:p>
        </w:tc>
        <w:tc>
          <w:tcPr>
            <w:tcW w:w="4117" w:type="dxa"/>
            <w:gridSpan w:val="3"/>
            <w:tcMar>
              <w:top w:w="57" w:type="dxa"/>
              <w:bottom w:w="57" w:type="dxa"/>
            </w:tcMar>
          </w:tcPr>
          <w:p w14:paraId="3B6D0F7C" w14:textId="7777777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Experienced pastoral lead now focusing solely on attendance.  New fortnightly incentives will be used to encourage good attendance.</w:t>
            </w:r>
          </w:p>
          <w:p w14:paraId="421D4F61" w14:textId="61F7CDA7"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color w:val="auto"/>
                <w:sz w:val="22"/>
                <w:szCs w:val="22"/>
              </w:rPr>
              <w:t>Attendance officer will be appointed to work with persistent absentees and their families</w:t>
            </w:r>
          </w:p>
        </w:tc>
        <w:tc>
          <w:tcPr>
            <w:tcW w:w="1842" w:type="dxa"/>
            <w:gridSpan w:val="3"/>
          </w:tcPr>
          <w:p w14:paraId="01A63378" w14:textId="016D0F65" w:rsidR="005D7CAE" w:rsidRPr="00696312" w:rsidRDefault="005D7CAE" w:rsidP="005D7CAE">
            <w:pPr>
              <w:spacing w:after="0"/>
              <w:rPr>
                <w:rFonts w:asciiTheme="minorHAnsi" w:hAnsiTheme="minorHAnsi" w:cstheme="minorHAnsi"/>
                <w:sz w:val="22"/>
                <w:szCs w:val="22"/>
              </w:rPr>
            </w:pPr>
            <w:r w:rsidRPr="00696312">
              <w:rPr>
                <w:rFonts w:asciiTheme="minorHAnsi" w:hAnsiTheme="minorHAnsi" w:cstheme="minorHAnsi"/>
                <w:sz w:val="22"/>
                <w:szCs w:val="22"/>
              </w:rPr>
              <w:t xml:space="preserve">Sept </w:t>
            </w:r>
            <w:r>
              <w:rPr>
                <w:rFonts w:asciiTheme="minorHAnsi" w:hAnsiTheme="minorHAnsi" w:cstheme="minorHAnsi"/>
                <w:sz w:val="22"/>
                <w:szCs w:val="22"/>
              </w:rPr>
              <w:t>2019</w:t>
            </w:r>
          </w:p>
        </w:tc>
      </w:tr>
      <w:tr w:rsidR="005D7CAE" w:rsidRPr="0036322B" w14:paraId="58A3180D" w14:textId="08A6C5A4" w:rsidTr="005D7CAE">
        <w:trPr>
          <w:trHeight w:val="642"/>
        </w:trPr>
        <w:tc>
          <w:tcPr>
            <w:tcW w:w="1838" w:type="dxa"/>
            <w:tcMar>
              <w:top w:w="57" w:type="dxa"/>
              <w:bottom w:w="57" w:type="dxa"/>
            </w:tcMar>
          </w:tcPr>
          <w:p w14:paraId="3B918650" w14:textId="09250B5E" w:rsidR="005D7CAE" w:rsidRDefault="005D7CAE" w:rsidP="005D7CAE">
            <w:pPr>
              <w:spacing w:after="0"/>
              <w:rPr>
                <w:rFonts w:asciiTheme="minorHAnsi" w:hAnsiTheme="minorHAnsi" w:cstheme="minorHAnsi"/>
                <w:sz w:val="22"/>
                <w:szCs w:val="22"/>
              </w:rPr>
            </w:pPr>
            <w:r>
              <w:rPr>
                <w:rFonts w:asciiTheme="minorHAnsi" w:hAnsiTheme="minorHAnsi" w:cstheme="minorHAnsi"/>
                <w:color w:val="auto"/>
                <w:sz w:val="22"/>
                <w:szCs w:val="22"/>
              </w:rPr>
              <w:t>H</w:t>
            </w:r>
          </w:p>
        </w:tc>
        <w:tc>
          <w:tcPr>
            <w:tcW w:w="3544" w:type="dxa"/>
            <w:tcMar>
              <w:top w:w="57" w:type="dxa"/>
              <w:bottom w:w="57" w:type="dxa"/>
            </w:tcMar>
          </w:tcPr>
          <w:p w14:paraId="58DA6D86" w14:textId="6D31CA6C" w:rsidR="005D7CAE" w:rsidRPr="00696312" w:rsidRDefault="005D7CAE" w:rsidP="005D7CAE">
            <w:pPr>
              <w:spacing w:after="0"/>
              <w:rPr>
                <w:rFonts w:asciiTheme="minorHAnsi" w:hAnsiTheme="minorHAnsi" w:cstheme="minorHAnsi"/>
                <w:color w:val="auto"/>
                <w:sz w:val="22"/>
                <w:szCs w:val="22"/>
              </w:rPr>
            </w:pPr>
            <w:r w:rsidRPr="00502698">
              <w:rPr>
                <w:rFonts w:ascii="Calibri" w:hAnsi="Calibri"/>
                <w:color w:val="auto"/>
                <w:sz w:val="22"/>
                <w:szCs w:val="22"/>
                <w:lang w:val="en-US"/>
              </w:rPr>
              <w:t>Taxies for pp persistent non-attenders</w:t>
            </w:r>
          </w:p>
        </w:tc>
        <w:tc>
          <w:tcPr>
            <w:tcW w:w="4961" w:type="dxa"/>
            <w:tcMar>
              <w:top w:w="57" w:type="dxa"/>
              <w:bottom w:w="57" w:type="dxa"/>
            </w:tcMar>
          </w:tcPr>
          <w:p w14:paraId="2A2F70B2" w14:textId="77777777" w:rsidR="005D7CAE" w:rsidRPr="00502698" w:rsidRDefault="005D7CAE" w:rsidP="005D7CAE">
            <w:pPr>
              <w:spacing w:after="0"/>
              <w:rPr>
                <w:rFonts w:asciiTheme="minorHAnsi" w:hAnsiTheme="minorHAnsi" w:cstheme="minorHAnsi"/>
                <w:color w:val="auto"/>
                <w:sz w:val="22"/>
                <w:szCs w:val="22"/>
              </w:rPr>
            </w:pPr>
            <w:r w:rsidRPr="00502698">
              <w:rPr>
                <w:rFonts w:asciiTheme="minorHAnsi" w:hAnsiTheme="minorHAnsi" w:cstheme="minorHAnsi"/>
                <w:color w:val="auto"/>
                <w:sz w:val="22"/>
                <w:szCs w:val="22"/>
              </w:rPr>
              <w:t xml:space="preserve">In extreme circumstances reasonable adjustments need to be made for students to be able to access the curriculum and for some reason they may not be able to make their own way to school and taxis are supplied. For example: one PP student suffered from Chronic </w:t>
            </w:r>
            <w:proofErr w:type="gramStart"/>
            <w:r w:rsidRPr="00502698">
              <w:rPr>
                <w:rFonts w:asciiTheme="minorHAnsi" w:hAnsiTheme="minorHAnsi" w:cstheme="minorHAnsi"/>
                <w:color w:val="auto"/>
                <w:sz w:val="22"/>
                <w:szCs w:val="22"/>
              </w:rPr>
              <w:t>Fatigue ,</w:t>
            </w:r>
            <w:proofErr w:type="gramEnd"/>
            <w:r w:rsidRPr="00502698">
              <w:rPr>
                <w:rFonts w:asciiTheme="minorHAnsi" w:hAnsiTheme="minorHAnsi" w:cstheme="minorHAnsi"/>
                <w:color w:val="auto"/>
                <w:sz w:val="22"/>
                <w:szCs w:val="22"/>
              </w:rPr>
              <w:t xml:space="preserve"> in liaison with his Occupational therapist he was taxied into school  for a period of 6 weeks. </w:t>
            </w:r>
          </w:p>
          <w:p w14:paraId="4EA88BF0" w14:textId="79032005" w:rsidR="005D7CAE" w:rsidRPr="00696312" w:rsidRDefault="005D7CAE" w:rsidP="005D7CAE">
            <w:pPr>
              <w:spacing w:after="0"/>
              <w:rPr>
                <w:rFonts w:asciiTheme="minorHAnsi" w:hAnsiTheme="minorHAnsi" w:cstheme="minorHAnsi"/>
                <w:sz w:val="22"/>
                <w:szCs w:val="22"/>
              </w:rPr>
            </w:pPr>
            <w:r w:rsidRPr="00502698">
              <w:rPr>
                <w:rFonts w:asciiTheme="minorHAnsi" w:hAnsiTheme="minorHAnsi" w:cstheme="minorHAnsi"/>
                <w:color w:val="auto"/>
                <w:sz w:val="22"/>
                <w:szCs w:val="22"/>
              </w:rPr>
              <w:t xml:space="preserve">Evidence of Impact: improved attendance and contact with </w:t>
            </w:r>
            <w:proofErr w:type="gramStart"/>
            <w:r w:rsidRPr="00502698">
              <w:rPr>
                <w:rFonts w:asciiTheme="minorHAnsi" w:hAnsiTheme="minorHAnsi" w:cstheme="minorHAnsi"/>
                <w:color w:val="auto"/>
                <w:sz w:val="22"/>
                <w:szCs w:val="22"/>
              </w:rPr>
              <w:t>school  maintained</w:t>
            </w:r>
            <w:proofErr w:type="gramEnd"/>
            <w:r w:rsidRPr="00502698">
              <w:rPr>
                <w:rFonts w:asciiTheme="minorHAnsi" w:hAnsiTheme="minorHAnsi" w:cstheme="minorHAnsi"/>
                <w:color w:val="auto"/>
                <w:sz w:val="22"/>
                <w:szCs w:val="22"/>
              </w:rPr>
              <w:t xml:space="preserve"> for a crucial period avoiding school refusal</w:t>
            </w:r>
            <w:r w:rsidRPr="00502698">
              <w:rPr>
                <w:rFonts w:asciiTheme="minorHAnsi" w:hAnsiTheme="minorHAnsi" w:cstheme="minorHAnsi"/>
                <w:b/>
                <w:color w:val="auto"/>
                <w:sz w:val="22"/>
                <w:szCs w:val="22"/>
              </w:rPr>
              <w:t xml:space="preserve"> </w:t>
            </w:r>
          </w:p>
        </w:tc>
        <w:tc>
          <w:tcPr>
            <w:tcW w:w="4117" w:type="dxa"/>
            <w:gridSpan w:val="3"/>
            <w:tcMar>
              <w:top w:w="57" w:type="dxa"/>
              <w:bottom w:w="57" w:type="dxa"/>
            </w:tcMar>
          </w:tcPr>
          <w:p w14:paraId="07F06B56" w14:textId="77777777" w:rsidR="005D7CAE" w:rsidRPr="00502698" w:rsidRDefault="005D7CAE" w:rsidP="005D7CAE">
            <w:pPr>
              <w:spacing w:after="0"/>
              <w:rPr>
                <w:rFonts w:asciiTheme="minorHAnsi" w:hAnsiTheme="minorHAnsi" w:cstheme="minorHAnsi"/>
                <w:color w:val="auto"/>
                <w:sz w:val="22"/>
                <w:szCs w:val="22"/>
              </w:rPr>
            </w:pPr>
            <w:r w:rsidRPr="00502698">
              <w:rPr>
                <w:rFonts w:asciiTheme="minorHAnsi" w:hAnsiTheme="minorHAnsi" w:cstheme="minorHAnsi"/>
                <w:color w:val="auto"/>
                <w:sz w:val="22"/>
                <w:szCs w:val="22"/>
              </w:rPr>
              <w:t>Cases will be assessed on an individual basis and discussed at Pastoral Board.</w:t>
            </w:r>
          </w:p>
          <w:p w14:paraId="330D635C" w14:textId="2D527E1D" w:rsidR="005D7CAE" w:rsidRPr="00696312" w:rsidRDefault="005D7CAE" w:rsidP="005D7CAE">
            <w:pPr>
              <w:spacing w:after="0"/>
              <w:rPr>
                <w:rFonts w:asciiTheme="minorHAnsi" w:hAnsiTheme="minorHAnsi" w:cstheme="minorHAnsi"/>
                <w:sz w:val="22"/>
                <w:szCs w:val="22"/>
              </w:rPr>
            </w:pPr>
            <w:r w:rsidRPr="00502698">
              <w:rPr>
                <w:rFonts w:asciiTheme="minorHAnsi" w:hAnsiTheme="minorHAnsi" w:cstheme="minorHAnsi"/>
                <w:color w:val="auto"/>
                <w:sz w:val="22"/>
                <w:szCs w:val="22"/>
              </w:rPr>
              <w:t xml:space="preserve">AJE to liaise with Pastoral Board, parents and external agencies  </w:t>
            </w:r>
          </w:p>
        </w:tc>
        <w:tc>
          <w:tcPr>
            <w:tcW w:w="1842" w:type="dxa"/>
            <w:gridSpan w:val="3"/>
          </w:tcPr>
          <w:p w14:paraId="3A8D4529" w14:textId="6879F5DF" w:rsidR="005D7CAE" w:rsidRPr="00696312" w:rsidRDefault="005D7CAE" w:rsidP="005D7CAE">
            <w:pPr>
              <w:spacing w:after="0"/>
              <w:rPr>
                <w:rFonts w:asciiTheme="minorHAnsi" w:hAnsiTheme="minorHAnsi" w:cstheme="minorHAnsi"/>
                <w:sz w:val="22"/>
                <w:szCs w:val="22"/>
              </w:rPr>
            </w:pPr>
            <w:r w:rsidRPr="00502698">
              <w:rPr>
                <w:rFonts w:asciiTheme="minorHAnsi" w:hAnsiTheme="minorHAnsi" w:cstheme="minorHAnsi"/>
                <w:color w:val="auto"/>
                <w:sz w:val="22"/>
                <w:szCs w:val="22"/>
              </w:rPr>
              <w:t xml:space="preserve">Sept </w:t>
            </w:r>
            <w:r>
              <w:rPr>
                <w:rFonts w:asciiTheme="minorHAnsi" w:hAnsiTheme="minorHAnsi" w:cstheme="minorHAnsi"/>
                <w:color w:val="auto"/>
                <w:sz w:val="22"/>
                <w:szCs w:val="22"/>
              </w:rPr>
              <w:t>2019</w:t>
            </w:r>
          </w:p>
        </w:tc>
      </w:tr>
      <w:tr w:rsidR="005D7CAE" w:rsidRPr="000618FF" w14:paraId="77D81B16" w14:textId="66573951" w:rsidTr="005D7CAE">
        <w:trPr>
          <w:trHeight w:val="3075"/>
        </w:trPr>
        <w:tc>
          <w:tcPr>
            <w:tcW w:w="1838" w:type="dxa"/>
            <w:tcMar>
              <w:top w:w="57" w:type="dxa"/>
              <w:bottom w:w="57" w:type="dxa"/>
            </w:tcMar>
          </w:tcPr>
          <w:p w14:paraId="4834475B" w14:textId="6C34ABFA" w:rsidR="005D7CAE" w:rsidRPr="000618FF" w:rsidRDefault="005D7CAE" w:rsidP="005D7CAE">
            <w:pPr>
              <w:spacing w:after="0"/>
              <w:rPr>
                <w:rFonts w:asciiTheme="minorHAnsi" w:hAnsiTheme="minorHAnsi" w:cstheme="minorHAnsi"/>
                <w:sz w:val="22"/>
                <w:szCs w:val="22"/>
              </w:rPr>
            </w:pPr>
            <w:r w:rsidRPr="000618FF">
              <w:rPr>
                <w:rFonts w:asciiTheme="minorHAnsi" w:hAnsiTheme="minorHAnsi" w:cstheme="minorHAnsi"/>
                <w:color w:val="auto"/>
                <w:sz w:val="22"/>
                <w:szCs w:val="22"/>
              </w:rPr>
              <w:lastRenderedPageBreak/>
              <w:t>Increased access to examinations</w:t>
            </w:r>
          </w:p>
        </w:tc>
        <w:tc>
          <w:tcPr>
            <w:tcW w:w="3544" w:type="dxa"/>
            <w:tcMar>
              <w:top w:w="57" w:type="dxa"/>
              <w:bottom w:w="57" w:type="dxa"/>
            </w:tcMar>
          </w:tcPr>
          <w:p w14:paraId="18A252FD" w14:textId="3BB693DA"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Safe Computers for exam arrangements for PP students who need access</w:t>
            </w:r>
          </w:p>
        </w:tc>
        <w:tc>
          <w:tcPr>
            <w:tcW w:w="4961" w:type="dxa"/>
            <w:tcMar>
              <w:top w:w="57" w:type="dxa"/>
              <w:bottom w:w="57" w:type="dxa"/>
            </w:tcMar>
          </w:tcPr>
          <w:p w14:paraId="6652D9C0" w14:textId="77777777"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Poor handwriting and presentation </w:t>
            </w:r>
            <w:proofErr w:type="gramStart"/>
            <w:r w:rsidRPr="000618FF">
              <w:rPr>
                <w:rFonts w:asciiTheme="minorHAnsi" w:hAnsiTheme="minorHAnsi" w:cstheme="minorHAnsi"/>
                <w:color w:val="auto"/>
                <w:sz w:val="22"/>
                <w:szCs w:val="22"/>
              </w:rPr>
              <w:t>is</w:t>
            </w:r>
            <w:proofErr w:type="gramEnd"/>
            <w:r w:rsidRPr="000618FF">
              <w:rPr>
                <w:rFonts w:asciiTheme="minorHAnsi" w:hAnsiTheme="minorHAnsi" w:cstheme="minorHAnsi"/>
                <w:color w:val="auto"/>
                <w:sz w:val="22"/>
                <w:szCs w:val="22"/>
              </w:rPr>
              <w:t xml:space="preserve"> a problem for a number of pupils.  These pupils need to have access to safe computers for their examinations.  In order for this to become their usual way of working, they should complete all key tasks on safe computers.</w:t>
            </w:r>
          </w:p>
          <w:p w14:paraId="13788680" w14:textId="77777777"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TA runs Handwriting session on Friday afternoons for individuals identified as having problems. </w:t>
            </w:r>
          </w:p>
          <w:p w14:paraId="11CC979F" w14:textId="77777777"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Evidence: Students have improved presentation. </w:t>
            </w:r>
          </w:p>
          <w:p w14:paraId="26568117" w14:textId="644E6F85"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Students have fair access to external examinations</w:t>
            </w:r>
          </w:p>
        </w:tc>
        <w:tc>
          <w:tcPr>
            <w:tcW w:w="4117" w:type="dxa"/>
            <w:gridSpan w:val="3"/>
            <w:tcMar>
              <w:top w:w="57" w:type="dxa"/>
              <w:bottom w:w="57" w:type="dxa"/>
            </w:tcMar>
          </w:tcPr>
          <w:p w14:paraId="13515B03" w14:textId="77777777"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Purchase of new exam laptops to be referred to ICT audit </w:t>
            </w:r>
          </w:p>
          <w:p w14:paraId="331D503E" w14:textId="77777777"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Exam </w:t>
            </w:r>
            <w:proofErr w:type="gramStart"/>
            <w:r w:rsidRPr="000618FF">
              <w:rPr>
                <w:rFonts w:asciiTheme="minorHAnsi" w:hAnsiTheme="minorHAnsi" w:cstheme="minorHAnsi"/>
                <w:color w:val="auto"/>
                <w:sz w:val="22"/>
                <w:szCs w:val="22"/>
              </w:rPr>
              <w:t>laptops  only</w:t>
            </w:r>
            <w:proofErr w:type="gramEnd"/>
            <w:r w:rsidRPr="000618FF">
              <w:rPr>
                <w:rFonts w:asciiTheme="minorHAnsi" w:hAnsiTheme="minorHAnsi" w:cstheme="minorHAnsi"/>
                <w:color w:val="auto"/>
                <w:sz w:val="22"/>
                <w:szCs w:val="22"/>
              </w:rPr>
              <w:t xml:space="preserve"> to be used for key tasks to improve general way of working and exams. Typing program encouraged.</w:t>
            </w:r>
          </w:p>
          <w:p w14:paraId="5FA30647" w14:textId="069C1F50" w:rsidR="005D7CAE" w:rsidRPr="000618FF" w:rsidRDefault="005D7CAE" w:rsidP="005D7CAE">
            <w:pPr>
              <w:spacing w:after="0"/>
              <w:rPr>
                <w:rFonts w:asciiTheme="minorHAnsi" w:hAnsiTheme="minorHAnsi" w:cstheme="minorHAnsi"/>
                <w:color w:val="auto"/>
                <w:sz w:val="22"/>
                <w:szCs w:val="22"/>
              </w:rPr>
            </w:pPr>
            <w:r w:rsidRPr="000618FF">
              <w:rPr>
                <w:rFonts w:asciiTheme="minorHAnsi" w:hAnsiTheme="minorHAnsi" w:cstheme="minorHAnsi"/>
                <w:color w:val="auto"/>
                <w:sz w:val="22"/>
                <w:szCs w:val="22"/>
              </w:rPr>
              <w:t xml:space="preserve">Pupils to be referred to Mrs Mankowski via English department and approved </w:t>
            </w:r>
            <w:proofErr w:type="gramStart"/>
            <w:r w:rsidRPr="000618FF">
              <w:rPr>
                <w:rFonts w:asciiTheme="minorHAnsi" w:hAnsiTheme="minorHAnsi" w:cstheme="minorHAnsi"/>
                <w:color w:val="auto"/>
                <w:sz w:val="22"/>
                <w:szCs w:val="22"/>
              </w:rPr>
              <w:t>by  AJE</w:t>
            </w:r>
            <w:proofErr w:type="gramEnd"/>
            <w:r w:rsidRPr="000618FF">
              <w:rPr>
                <w:rFonts w:asciiTheme="minorHAnsi" w:hAnsiTheme="minorHAnsi" w:cstheme="minorHAnsi"/>
                <w:color w:val="auto"/>
                <w:sz w:val="22"/>
                <w:szCs w:val="22"/>
              </w:rPr>
              <w:t xml:space="preserve"> </w:t>
            </w:r>
          </w:p>
        </w:tc>
        <w:tc>
          <w:tcPr>
            <w:tcW w:w="1842" w:type="dxa"/>
            <w:gridSpan w:val="3"/>
          </w:tcPr>
          <w:p w14:paraId="5C7B0E15" w14:textId="38F8285D" w:rsidR="005D7CAE" w:rsidRPr="000618FF" w:rsidRDefault="005D7CAE" w:rsidP="005D7CAE">
            <w:pPr>
              <w:spacing w:after="0"/>
              <w:rPr>
                <w:rFonts w:asciiTheme="minorHAnsi" w:hAnsiTheme="minorHAnsi" w:cstheme="minorHAnsi"/>
                <w:sz w:val="22"/>
                <w:szCs w:val="22"/>
              </w:rPr>
            </w:pPr>
            <w:r w:rsidRPr="000618FF">
              <w:rPr>
                <w:rFonts w:asciiTheme="minorHAnsi" w:hAnsiTheme="minorHAnsi" w:cstheme="minorHAnsi"/>
                <w:color w:val="auto"/>
                <w:sz w:val="22"/>
                <w:szCs w:val="22"/>
              </w:rPr>
              <w:t xml:space="preserve">Sept </w:t>
            </w:r>
            <w:r>
              <w:rPr>
                <w:rFonts w:asciiTheme="minorHAnsi" w:hAnsiTheme="minorHAnsi" w:cstheme="minorHAnsi"/>
                <w:color w:val="auto"/>
                <w:sz w:val="22"/>
                <w:szCs w:val="22"/>
              </w:rPr>
              <w:t>2019</w:t>
            </w:r>
          </w:p>
        </w:tc>
      </w:tr>
      <w:tr w:rsidR="005D7CAE" w:rsidRPr="0036322B" w14:paraId="6781F7C5" w14:textId="70214E23" w:rsidTr="005D7CAE">
        <w:trPr>
          <w:gridAfter w:val="1"/>
          <w:wAfter w:w="992" w:type="dxa"/>
          <w:trHeight w:hRule="exact" w:val="458"/>
        </w:trPr>
        <w:tc>
          <w:tcPr>
            <w:tcW w:w="13326" w:type="dxa"/>
            <w:gridSpan w:val="5"/>
            <w:tcMar>
              <w:top w:w="57" w:type="dxa"/>
              <w:bottom w:w="57" w:type="dxa"/>
            </w:tcMar>
          </w:tcPr>
          <w:p w14:paraId="50243ABA" w14:textId="77777777" w:rsidR="005D7CAE" w:rsidRPr="0036322B" w:rsidRDefault="005D7CAE" w:rsidP="005D7CAE">
            <w:pPr>
              <w:spacing w:after="0"/>
              <w:jc w:val="right"/>
              <w:rPr>
                <w:rFonts w:asciiTheme="minorHAnsi" w:hAnsiTheme="minorHAnsi" w:cstheme="minorHAnsi"/>
              </w:rPr>
            </w:pPr>
            <w:r w:rsidRPr="0036322B">
              <w:rPr>
                <w:rFonts w:asciiTheme="minorHAnsi" w:hAnsiTheme="minorHAnsi" w:cstheme="minorHAnsi"/>
                <w:b/>
              </w:rPr>
              <w:t>Total budgeted cost</w:t>
            </w:r>
          </w:p>
        </w:tc>
        <w:tc>
          <w:tcPr>
            <w:tcW w:w="1984" w:type="dxa"/>
            <w:gridSpan w:val="3"/>
            <w:shd w:val="clear" w:color="auto" w:fill="auto"/>
          </w:tcPr>
          <w:p w14:paraId="41A163E4" w14:textId="2C3E8E92" w:rsidR="005D7CAE" w:rsidRPr="00934C57" w:rsidRDefault="005D7CAE" w:rsidP="005D7CAE">
            <w:pPr>
              <w:spacing w:after="0"/>
              <w:rPr>
                <w:rFonts w:asciiTheme="minorHAnsi" w:hAnsiTheme="minorHAnsi" w:cstheme="minorHAnsi"/>
                <w:b/>
              </w:rPr>
            </w:pPr>
            <w:r>
              <w:rPr>
                <w:rFonts w:asciiTheme="minorHAnsi" w:hAnsiTheme="minorHAnsi" w:cstheme="minorHAnsi"/>
                <w:b/>
              </w:rPr>
              <w:t>£218,404.28</w:t>
            </w:r>
          </w:p>
        </w:tc>
      </w:tr>
      <w:tr w:rsidR="005D7CAE" w:rsidRPr="0036322B" w14:paraId="27F13151" w14:textId="49E5A94A" w:rsidTr="005D7CAE">
        <w:tc>
          <w:tcPr>
            <w:tcW w:w="1838" w:type="dxa"/>
            <w:tcMar>
              <w:top w:w="57" w:type="dxa"/>
              <w:bottom w:w="57" w:type="dxa"/>
            </w:tcMar>
          </w:tcPr>
          <w:p w14:paraId="2EC57366"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Desired outcome</w:t>
            </w:r>
          </w:p>
        </w:tc>
        <w:tc>
          <w:tcPr>
            <w:tcW w:w="3544" w:type="dxa"/>
            <w:tcMar>
              <w:top w:w="57" w:type="dxa"/>
              <w:bottom w:w="57" w:type="dxa"/>
            </w:tcMar>
          </w:tcPr>
          <w:p w14:paraId="67E8E0C0" w14:textId="5E2B2160"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Chosen action / approach</w:t>
            </w:r>
          </w:p>
        </w:tc>
        <w:tc>
          <w:tcPr>
            <w:tcW w:w="4961" w:type="dxa"/>
            <w:tcMar>
              <w:top w:w="57" w:type="dxa"/>
              <w:bottom w:w="57" w:type="dxa"/>
            </w:tcMar>
          </w:tcPr>
          <w:p w14:paraId="6C0317A3" w14:textId="6614E8CE"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4117" w:type="dxa"/>
            <w:gridSpan w:val="3"/>
            <w:tcMar>
              <w:top w:w="57" w:type="dxa"/>
              <w:bottom w:w="57" w:type="dxa"/>
            </w:tcMar>
          </w:tcPr>
          <w:p w14:paraId="4DAECC03" w14:textId="77777777" w:rsidR="005D7CAE" w:rsidRPr="0036322B" w:rsidRDefault="005D7CAE" w:rsidP="005D7CAE">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842" w:type="dxa"/>
            <w:gridSpan w:val="3"/>
          </w:tcPr>
          <w:p w14:paraId="2A12A282" w14:textId="1D421F04" w:rsidR="005D7CAE" w:rsidRPr="0036322B" w:rsidRDefault="005D7CAE" w:rsidP="005D7CAE">
            <w:pPr>
              <w:spacing w:after="0"/>
              <w:rPr>
                <w:rFonts w:asciiTheme="minorHAnsi" w:hAnsiTheme="minorHAnsi" w:cstheme="minorHAnsi"/>
                <w:b/>
              </w:rPr>
            </w:pPr>
            <w:r w:rsidRPr="00804E96">
              <w:rPr>
                <w:rFonts w:asciiTheme="minorHAnsi" w:hAnsiTheme="minorHAnsi" w:cstheme="minorHAnsi"/>
                <w:b/>
                <w:sz w:val="18"/>
              </w:rPr>
              <w:t>When will you review</w:t>
            </w:r>
            <w:r>
              <w:rPr>
                <w:rFonts w:asciiTheme="minorHAnsi" w:hAnsiTheme="minorHAnsi" w:cstheme="minorHAnsi"/>
                <w:b/>
                <w:sz w:val="18"/>
              </w:rPr>
              <w:t>?</w:t>
            </w:r>
          </w:p>
        </w:tc>
      </w:tr>
      <w:tr w:rsidR="005D7CAE" w:rsidRPr="0036322B" w14:paraId="223663DD" w14:textId="28BA0117" w:rsidTr="005D7CAE">
        <w:trPr>
          <w:trHeight w:val="497"/>
        </w:trPr>
        <w:tc>
          <w:tcPr>
            <w:tcW w:w="1838" w:type="dxa"/>
            <w:vMerge w:val="restart"/>
            <w:tcMar>
              <w:top w:w="57" w:type="dxa"/>
              <w:bottom w:w="57" w:type="dxa"/>
            </w:tcMar>
          </w:tcPr>
          <w:p w14:paraId="6AFDACF7" w14:textId="6CBF79EE"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G</w:t>
            </w:r>
          </w:p>
        </w:tc>
        <w:tc>
          <w:tcPr>
            <w:tcW w:w="3544" w:type="dxa"/>
            <w:tcMar>
              <w:top w:w="57" w:type="dxa"/>
              <w:bottom w:w="57" w:type="dxa"/>
            </w:tcMar>
          </w:tcPr>
          <w:p w14:paraId="20E176F2" w14:textId="3889B336"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 xml:space="preserve">Increased participation in extracurricular activities. </w:t>
            </w:r>
            <w:proofErr w:type="spellStart"/>
            <w:proofErr w:type="gramStart"/>
            <w:r w:rsidRPr="0036322B">
              <w:rPr>
                <w:rFonts w:asciiTheme="minorHAnsi" w:hAnsiTheme="minorHAnsi" w:cstheme="minorHAnsi"/>
                <w:sz w:val="22"/>
              </w:rPr>
              <w:t>eg</w:t>
            </w:r>
            <w:proofErr w:type="spellEnd"/>
            <w:r w:rsidRPr="0036322B">
              <w:rPr>
                <w:rFonts w:asciiTheme="minorHAnsi" w:hAnsiTheme="minorHAnsi" w:cstheme="minorHAnsi"/>
                <w:sz w:val="22"/>
              </w:rPr>
              <w:t xml:space="preserve">  STEM</w:t>
            </w:r>
            <w:proofErr w:type="gramEnd"/>
            <w:r w:rsidRPr="0036322B">
              <w:rPr>
                <w:rFonts w:asciiTheme="minorHAnsi" w:hAnsiTheme="minorHAnsi" w:cstheme="minorHAnsi"/>
                <w:sz w:val="22"/>
              </w:rPr>
              <w:t xml:space="preserve"> club</w:t>
            </w:r>
            <w:r>
              <w:rPr>
                <w:rFonts w:asciiTheme="minorHAnsi" w:hAnsiTheme="minorHAnsi" w:cstheme="minorHAnsi"/>
                <w:sz w:val="22"/>
              </w:rPr>
              <w:t>, university visits</w:t>
            </w:r>
          </w:p>
        </w:tc>
        <w:tc>
          <w:tcPr>
            <w:tcW w:w="4961" w:type="dxa"/>
            <w:tcMar>
              <w:top w:w="57" w:type="dxa"/>
              <w:bottom w:w="57" w:type="dxa"/>
            </w:tcMar>
          </w:tcPr>
          <w:p w14:paraId="32D55DD6" w14:textId="77777777" w:rsidR="005D7CAE" w:rsidRDefault="005D7CAE" w:rsidP="005D7CAE">
            <w:pPr>
              <w:spacing w:after="0"/>
              <w:rPr>
                <w:rFonts w:asciiTheme="minorHAnsi" w:hAnsiTheme="minorHAnsi" w:cstheme="minorHAnsi"/>
                <w:sz w:val="22"/>
              </w:rPr>
            </w:pPr>
            <w:r w:rsidRPr="0036322B">
              <w:rPr>
                <w:rFonts w:asciiTheme="minorHAnsi" w:hAnsiTheme="minorHAnsi" w:cstheme="minorHAnsi"/>
                <w:sz w:val="22"/>
              </w:rPr>
              <w:t>Sutton Trust:  evidence shows that aspirational activities and small group work have a beneficial outcome on pupil’s engagement in school and their self-confidence.</w:t>
            </w:r>
          </w:p>
          <w:p w14:paraId="049CD518" w14:textId="1BCB74A8"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 xml:space="preserve">In-school evidence and rationale – high attendance rates at extra-curricular clubs and increases in pupil confidence and enjoyment of subjects. </w:t>
            </w:r>
          </w:p>
        </w:tc>
        <w:tc>
          <w:tcPr>
            <w:tcW w:w="4117" w:type="dxa"/>
            <w:gridSpan w:val="3"/>
            <w:tcMar>
              <w:top w:w="57" w:type="dxa"/>
              <w:bottom w:w="57" w:type="dxa"/>
            </w:tcMar>
          </w:tcPr>
          <w:p w14:paraId="0FA7AF85" w14:textId="75403C23"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Enthusiastic volunteers will run STEM club and lunchtime lectures.  They will be required to feedback to SLT.</w:t>
            </w:r>
          </w:p>
        </w:tc>
        <w:tc>
          <w:tcPr>
            <w:tcW w:w="1842" w:type="dxa"/>
            <w:gridSpan w:val="3"/>
          </w:tcPr>
          <w:p w14:paraId="782E45BD" w14:textId="3523C3A9"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Sept 2019</w:t>
            </w:r>
          </w:p>
        </w:tc>
      </w:tr>
      <w:tr w:rsidR="005D7CAE" w:rsidRPr="0036322B" w14:paraId="27E1E6C6" w14:textId="64CB0EF5" w:rsidTr="005D7CAE">
        <w:trPr>
          <w:trHeight w:val="497"/>
        </w:trPr>
        <w:tc>
          <w:tcPr>
            <w:tcW w:w="1838" w:type="dxa"/>
            <w:vMerge/>
            <w:tcMar>
              <w:top w:w="57" w:type="dxa"/>
              <w:bottom w:w="57" w:type="dxa"/>
            </w:tcMar>
          </w:tcPr>
          <w:p w14:paraId="01F0518D" w14:textId="240019B3" w:rsidR="005D7CAE" w:rsidRPr="0036322B" w:rsidRDefault="005D7CAE" w:rsidP="005D7CAE">
            <w:pPr>
              <w:spacing w:after="0"/>
              <w:rPr>
                <w:rFonts w:asciiTheme="minorHAnsi" w:hAnsiTheme="minorHAnsi" w:cstheme="minorHAnsi"/>
                <w:sz w:val="22"/>
              </w:rPr>
            </w:pPr>
          </w:p>
        </w:tc>
        <w:tc>
          <w:tcPr>
            <w:tcW w:w="3544" w:type="dxa"/>
            <w:tcMar>
              <w:top w:w="57" w:type="dxa"/>
              <w:bottom w:w="57" w:type="dxa"/>
            </w:tcMar>
          </w:tcPr>
          <w:p w14:paraId="7B7549DD" w14:textId="33B3377E"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4961" w:type="dxa"/>
            <w:tcMar>
              <w:top w:w="57" w:type="dxa"/>
              <w:bottom w:w="57" w:type="dxa"/>
            </w:tcMar>
          </w:tcPr>
          <w:p w14:paraId="5D9F939B" w14:textId="082F757F"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This raises pupils’ confidence and aspirations.</w:t>
            </w:r>
          </w:p>
        </w:tc>
        <w:tc>
          <w:tcPr>
            <w:tcW w:w="4117" w:type="dxa"/>
            <w:gridSpan w:val="3"/>
            <w:tcMar>
              <w:top w:w="57" w:type="dxa"/>
              <w:bottom w:w="57" w:type="dxa"/>
            </w:tcMar>
          </w:tcPr>
          <w:p w14:paraId="4DEE7680" w14:textId="4DCEFD30"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 xml:space="preserve">Head of Music department has overview of peripatetic teachers with attendance rates and progress of pupils.  </w:t>
            </w:r>
          </w:p>
        </w:tc>
        <w:tc>
          <w:tcPr>
            <w:tcW w:w="1842" w:type="dxa"/>
            <w:gridSpan w:val="3"/>
          </w:tcPr>
          <w:p w14:paraId="014AA67E" w14:textId="3FBE82B1" w:rsidR="005D7CAE" w:rsidRDefault="005D7CAE" w:rsidP="005D7CAE">
            <w:pPr>
              <w:spacing w:after="0"/>
              <w:rPr>
                <w:rFonts w:asciiTheme="minorHAnsi" w:hAnsiTheme="minorHAnsi" w:cstheme="minorHAnsi"/>
                <w:sz w:val="22"/>
              </w:rPr>
            </w:pPr>
            <w:r>
              <w:rPr>
                <w:rFonts w:asciiTheme="minorHAnsi" w:hAnsiTheme="minorHAnsi" w:cstheme="minorHAnsi"/>
                <w:sz w:val="22"/>
              </w:rPr>
              <w:t>Sept 2019</w:t>
            </w:r>
          </w:p>
        </w:tc>
      </w:tr>
      <w:tr w:rsidR="005D7CAE" w:rsidRPr="0036322B" w14:paraId="3FCC51B1" w14:textId="5A46679F" w:rsidTr="005D7CAE">
        <w:trPr>
          <w:trHeight w:val="449"/>
        </w:trPr>
        <w:tc>
          <w:tcPr>
            <w:tcW w:w="1838" w:type="dxa"/>
            <w:vMerge/>
            <w:tcMar>
              <w:top w:w="57" w:type="dxa"/>
              <w:bottom w:w="57" w:type="dxa"/>
            </w:tcMar>
          </w:tcPr>
          <w:p w14:paraId="1BA1E709" w14:textId="32E6A937" w:rsidR="005D7CAE" w:rsidRPr="0036322B" w:rsidRDefault="005D7CAE" w:rsidP="005D7CAE">
            <w:pPr>
              <w:spacing w:after="0"/>
              <w:rPr>
                <w:rFonts w:asciiTheme="minorHAnsi" w:hAnsiTheme="minorHAnsi" w:cstheme="minorHAnsi"/>
                <w:sz w:val="22"/>
              </w:rPr>
            </w:pPr>
          </w:p>
        </w:tc>
        <w:tc>
          <w:tcPr>
            <w:tcW w:w="3544" w:type="dxa"/>
            <w:tcMar>
              <w:top w:w="57" w:type="dxa"/>
              <w:bottom w:w="57" w:type="dxa"/>
            </w:tcMar>
          </w:tcPr>
          <w:p w14:paraId="2D28FE44" w14:textId="195D1220"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Targeted pupils are invited to take part in Brilliant Club.</w:t>
            </w:r>
          </w:p>
        </w:tc>
        <w:tc>
          <w:tcPr>
            <w:tcW w:w="4961" w:type="dxa"/>
            <w:tcMar>
              <w:top w:w="57" w:type="dxa"/>
              <w:bottom w:w="57" w:type="dxa"/>
            </w:tcMar>
          </w:tcPr>
          <w:p w14:paraId="18AF40CF" w14:textId="0A7A3AAE" w:rsidR="005D7CAE" w:rsidRPr="0036322B" w:rsidRDefault="005D7CAE" w:rsidP="005D7CAE">
            <w:pPr>
              <w:spacing w:after="0"/>
              <w:rPr>
                <w:rFonts w:asciiTheme="minorHAnsi" w:hAnsiTheme="minorHAnsi" w:cstheme="minorHAnsi"/>
                <w:sz w:val="22"/>
              </w:rPr>
            </w:pPr>
            <w:r w:rsidRPr="0036322B">
              <w:rPr>
                <w:rFonts w:asciiTheme="minorHAnsi" w:hAnsiTheme="minorHAnsi" w:cstheme="minorHAnsi"/>
                <w:sz w:val="22"/>
              </w:rPr>
              <w:t>Previous completion rates are high with positive pupil feedback</w:t>
            </w:r>
            <w:r>
              <w:rPr>
                <w:rFonts w:asciiTheme="minorHAnsi" w:hAnsiTheme="minorHAnsi" w:cstheme="minorHAnsi"/>
                <w:sz w:val="22"/>
              </w:rPr>
              <w:t xml:space="preserve"> and performance</w:t>
            </w:r>
            <w:r w:rsidRPr="0036322B">
              <w:rPr>
                <w:rFonts w:asciiTheme="minorHAnsi" w:hAnsiTheme="minorHAnsi" w:cstheme="minorHAnsi"/>
                <w:sz w:val="22"/>
              </w:rPr>
              <w:t xml:space="preserve">.  Two KS5 students </w:t>
            </w:r>
            <w:r w:rsidRPr="0036322B">
              <w:rPr>
                <w:rFonts w:asciiTheme="minorHAnsi" w:hAnsiTheme="minorHAnsi" w:cstheme="minorHAnsi"/>
                <w:sz w:val="22"/>
              </w:rPr>
              <w:lastRenderedPageBreak/>
              <w:t>who were previously involved with Brilliant club have received offers from Cambridge University.</w:t>
            </w:r>
          </w:p>
        </w:tc>
        <w:tc>
          <w:tcPr>
            <w:tcW w:w="4117" w:type="dxa"/>
            <w:gridSpan w:val="3"/>
            <w:tcMar>
              <w:top w:w="57" w:type="dxa"/>
              <w:bottom w:w="57" w:type="dxa"/>
            </w:tcMar>
          </w:tcPr>
          <w:p w14:paraId="16561154" w14:textId="45B3F505" w:rsidR="005D7CAE" w:rsidRPr="003F5628" w:rsidRDefault="005D7CAE" w:rsidP="005D7CAE">
            <w:pPr>
              <w:spacing w:after="0"/>
              <w:rPr>
                <w:rFonts w:asciiTheme="minorHAnsi" w:hAnsiTheme="minorHAnsi" w:cstheme="minorHAnsi"/>
                <w:color w:val="FF0000"/>
                <w:sz w:val="22"/>
              </w:rPr>
            </w:pPr>
            <w:r w:rsidRPr="0036322B">
              <w:rPr>
                <w:rFonts w:asciiTheme="minorHAnsi" w:hAnsiTheme="minorHAnsi" w:cstheme="minorHAnsi"/>
                <w:sz w:val="22"/>
              </w:rPr>
              <w:lastRenderedPageBreak/>
              <w:t>Pupils will be carefully selected. There will be a central school contact.</w:t>
            </w:r>
          </w:p>
        </w:tc>
        <w:tc>
          <w:tcPr>
            <w:tcW w:w="1842" w:type="dxa"/>
            <w:gridSpan w:val="3"/>
          </w:tcPr>
          <w:p w14:paraId="7A7D9BBB" w14:textId="032811FE"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Sept 2019</w:t>
            </w:r>
          </w:p>
        </w:tc>
      </w:tr>
      <w:tr w:rsidR="005D7CAE" w:rsidRPr="0036322B" w14:paraId="70FEF1CC" w14:textId="1D1D81A1" w:rsidTr="005D7CAE">
        <w:trPr>
          <w:trHeight w:val="747"/>
        </w:trPr>
        <w:tc>
          <w:tcPr>
            <w:tcW w:w="1838" w:type="dxa"/>
            <w:vMerge/>
            <w:tcMar>
              <w:top w:w="57" w:type="dxa"/>
              <w:bottom w:w="57" w:type="dxa"/>
            </w:tcMar>
          </w:tcPr>
          <w:p w14:paraId="55DEB02D" w14:textId="55F67DDE" w:rsidR="005D7CAE" w:rsidRPr="0036322B" w:rsidRDefault="005D7CAE" w:rsidP="005D7CAE">
            <w:pPr>
              <w:spacing w:after="0"/>
              <w:rPr>
                <w:rFonts w:asciiTheme="minorHAnsi" w:hAnsiTheme="minorHAnsi" w:cstheme="minorHAnsi"/>
                <w:sz w:val="22"/>
              </w:rPr>
            </w:pPr>
          </w:p>
        </w:tc>
        <w:tc>
          <w:tcPr>
            <w:tcW w:w="3544" w:type="dxa"/>
            <w:tcMar>
              <w:top w:w="57" w:type="dxa"/>
              <w:bottom w:w="57" w:type="dxa"/>
            </w:tcMar>
          </w:tcPr>
          <w:p w14:paraId="5B198F01" w14:textId="45F6671B"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Effective careers guidance</w:t>
            </w:r>
          </w:p>
        </w:tc>
        <w:tc>
          <w:tcPr>
            <w:tcW w:w="4961" w:type="dxa"/>
            <w:tcMar>
              <w:top w:w="57" w:type="dxa"/>
              <w:bottom w:w="57" w:type="dxa"/>
            </w:tcMar>
          </w:tcPr>
          <w:p w14:paraId="7E8FFF56" w14:textId="14D4BF11" w:rsidR="005D7CAE" w:rsidRPr="00E3212A" w:rsidRDefault="005D7CAE" w:rsidP="005D7CAE">
            <w:pPr>
              <w:spacing w:after="0"/>
              <w:rPr>
                <w:rFonts w:asciiTheme="minorHAnsi" w:hAnsiTheme="minorHAnsi" w:cstheme="minorHAnsi"/>
                <w:sz w:val="22"/>
              </w:rPr>
            </w:pPr>
            <w:r w:rsidRPr="00E3212A">
              <w:rPr>
                <w:rFonts w:asciiTheme="minorHAnsi" w:hAnsiTheme="minorHAnsi" w:cstheme="minorHAnsi"/>
                <w:sz w:val="22"/>
              </w:rPr>
              <w:t xml:space="preserve">Connexions </w:t>
            </w:r>
            <w:r>
              <w:rPr>
                <w:rFonts w:asciiTheme="minorHAnsi" w:hAnsiTheme="minorHAnsi" w:cstheme="minorHAnsi"/>
                <w:sz w:val="22"/>
              </w:rPr>
              <w:t xml:space="preserve">begin their 1:1 </w:t>
            </w:r>
            <w:proofErr w:type="gramStart"/>
            <w:r>
              <w:rPr>
                <w:rFonts w:asciiTheme="minorHAnsi" w:hAnsiTheme="minorHAnsi" w:cstheme="minorHAnsi"/>
                <w:sz w:val="22"/>
              </w:rPr>
              <w:t>interviews</w:t>
            </w:r>
            <w:proofErr w:type="gramEnd"/>
            <w:r>
              <w:rPr>
                <w:rFonts w:asciiTheme="minorHAnsi" w:hAnsiTheme="minorHAnsi" w:cstheme="minorHAnsi"/>
                <w:sz w:val="22"/>
              </w:rPr>
              <w:t xml:space="preserve"> with our most vulnerable pupils.  PP pupils are taken to S</w:t>
            </w:r>
            <w:r w:rsidRPr="00E3212A">
              <w:rPr>
                <w:rFonts w:asciiTheme="minorHAnsi" w:hAnsiTheme="minorHAnsi" w:cstheme="minorHAnsi"/>
                <w:sz w:val="22"/>
              </w:rPr>
              <w:t>o</w:t>
            </w:r>
            <w:r>
              <w:rPr>
                <w:rFonts w:asciiTheme="minorHAnsi" w:hAnsiTheme="minorHAnsi" w:cstheme="minorHAnsi"/>
                <w:sz w:val="22"/>
              </w:rPr>
              <w:t xml:space="preserve">uth Tyneside careers convention.  Last year this </w:t>
            </w:r>
            <w:r w:rsidRPr="00E3212A">
              <w:rPr>
                <w:rFonts w:asciiTheme="minorHAnsi" w:hAnsiTheme="minorHAnsi" w:cstheme="minorHAnsi"/>
                <w:sz w:val="22"/>
              </w:rPr>
              <w:t xml:space="preserve">resulted in no </w:t>
            </w:r>
            <w:proofErr w:type="spellStart"/>
            <w:r w:rsidRPr="00E3212A">
              <w:rPr>
                <w:rFonts w:asciiTheme="minorHAnsi" w:hAnsiTheme="minorHAnsi" w:cstheme="minorHAnsi"/>
                <w:sz w:val="22"/>
              </w:rPr>
              <w:t>neet</w:t>
            </w:r>
            <w:proofErr w:type="spellEnd"/>
            <w:r w:rsidRPr="00E3212A">
              <w:rPr>
                <w:rFonts w:asciiTheme="minorHAnsi" w:hAnsiTheme="minorHAnsi" w:cstheme="minorHAnsi"/>
                <w:sz w:val="22"/>
              </w:rPr>
              <w:t xml:space="preserve"> pupils. We know the link between pp and </w:t>
            </w:r>
            <w:proofErr w:type="spellStart"/>
            <w:r w:rsidRPr="00E3212A">
              <w:rPr>
                <w:rFonts w:asciiTheme="minorHAnsi" w:hAnsiTheme="minorHAnsi" w:cstheme="minorHAnsi"/>
                <w:sz w:val="22"/>
              </w:rPr>
              <w:t>neet</w:t>
            </w:r>
            <w:proofErr w:type="spellEnd"/>
            <w:r w:rsidRPr="00E3212A">
              <w:rPr>
                <w:rFonts w:asciiTheme="minorHAnsi" w:hAnsiTheme="minorHAnsi" w:cstheme="minorHAnsi"/>
                <w:sz w:val="22"/>
              </w:rPr>
              <w:t xml:space="preserve"> and their reduced lack of social and economic prospects. Qualified professional impartial careers advice and follow up meetings at the post 16 provider are a way of ensuring pupils make a successful transition onto level 2 and 3 qualifications. We follow this up with destination data on every y11 pupil with a keen focus on pp children. </w:t>
            </w:r>
          </w:p>
        </w:tc>
        <w:tc>
          <w:tcPr>
            <w:tcW w:w="4117" w:type="dxa"/>
            <w:gridSpan w:val="3"/>
            <w:tcMar>
              <w:top w:w="57" w:type="dxa"/>
              <w:bottom w:w="57" w:type="dxa"/>
            </w:tcMar>
          </w:tcPr>
          <w:p w14:paraId="75438E9C" w14:textId="26F3B675"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FCR maintains a full overview of careers guidance and keeps an accurate and up to date record of careers guidance for each pupil.</w:t>
            </w:r>
          </w:p>
        </w:tc>
        <w:tc>
          <w:tcPr>
            <w:tcW w:w="1842" w:type="dxa"/>
            <w:gridSpan w:val="3"/>
          </w:tcPr>
          <w:p w14:paraId="3F245C8A" w14:textId="440781FE"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Sept 2019</w:t>
            </w:r>
          </w:p>
        </w:tc>
      </w:tr>
      <w:tr w:rsidR="005D7CAE" w:rsidRPr="0036322B" w14:paraId="7C84CB8E" w14:textId="54205052" w:rsidTr="005D7CAE">
        <w:trPr>
          <w:trHeight w:val="747"/>
        </w:trPr>
        <w:tc>
          <w:tcPr>
            <w:tcW w:w="1838" w:type="dxa"/>
            <w:vMerge/>
            <w:tcMar>
              <w:top w:w="57" w:type="dxa"/>
              <w:bottom w:w="57" w:type="dxa"/>
            </w:tcMar>
          </w:tcPr>
          <w:p w14:paraId="10AB6F0B" w14:textId="6C479426" w:rsidR="005D7CAE" w:rsidRDefault="005D7CAE" w:rsidP="005D7CAE">
            <w:pPr>
              <w:spacing w:after="0"/>
              <w:rPr>
                <w:rFonts w:asciiTheme="minorHAnsi" w:hAnsiTheme="minorHAnsi" w:cstheme="minorHAnsi"/>
                <w:sz w:val="22"/>
              </w:rPr>
            </w:pPr>
          </w:p>
        </w:tc>
        <w:tc>
          <w:tcPr>
            <w:tcW w:w="3544" w:type="dxa"/>
            <w:tcMar>
              <w:top w:w="57" w:type="dxa"/>
              <w:bottom w:w="57" w:type="dxa"/>
            </w:tcMar>
          </w:tcPr>
          <w:p w14:paraId="1BCFACD9" w14:textId="0DF244F6" w:rsidR="005D7CAE" w:rsidRDefault="005D7CAE" w:rsidP="005D7CAE">
            <w:pPr>
              <w:spacing w:after="0"/>
              <w:rPr>
                <w:rFonts w:asciiTheme="minorHAnsi" w:hAnsiTheme="minorHAnsi" w:cstheme="minorHAnsi"/>
                <w:sz w:val="22"/>
              </w:rPr>
            </w:pPr>
            <w:r>
              <w:rPr>
                <w:rFonts w:asciiTheme="minorHAnsi" w:hAnsiTheme="minorHAnsi" w:cstheme="minorHAnsi"/>
                <w:sz w:val="22"/>
              </w:rPr>
              <w:t>TICE initiative</w:t>
            </w:r>
          </w:p>
        </w:tc>
        <w:tc>
          <w:tcPr>
            <w:tcW w:w="4961" w:type="dxa"/>
            <w:tcMar>
              <w:top w:w="57" w:type="dxa"/>
              <w:bottom w:w="57" w:type="dxa"/>
            </w:tcMar>
          </w:tcPr>
          <w:p w14:paraId="0926CEFC" w14:textId="2AF6F12B" w:rsidR="005D7CAE" w:rsidRPr="00E3212A" w:rsidRDefault="005D7CAE" w:rsidP="005D7CAE">
            <w:pPr>
              <w:spacing w:after="0"/>
              <w:rPr>
                <w:rFonts w:asciiTheme="minorHAnsi" w:hAnsiTheme="minorHAnsi" w:cstheme="minorHAnsi"/>
                <w:sz w:val="22"/>
              </w:rPr>
            </w:pPr>
            <w:r w:rsidRPr="00E3212A">
              <w:rPr>
                <w:rFonts w:asciiTheme="minorHAnsi" w:hAnsiTheme="minorHAnsi" w:cstheme="minorHAnsi"/>
                <w:sz w:val="22"/>
              </w:rPr>
              <w:t>Tice Initiative: this is creative enterprise involves up to 30</w:t>
            </w:r>
            <w:r>
              <w:rPr>
                <w:rFonts w:asciiTheme="minorHAnsi" w:hAnsiTheme="minorHAnsi" w:cstheme="minorHAnsi"/>
                <w:sz w:val="22"/>
              </w:rPr>
              <w:t xml:space="preserve"> students of whom 50% must be PP</w:t>
            </w:r>
            <w:r w:rsidRPr="00E3212A">
              <w:rPr>
                <w:rFonts w:asciiTheme="minorHAnsi" w:hAnsiTheme="minorHAnsi" w:cstheme="minorHAnsi"/>
                <w:sz w:val="22"/>
              </w:rPr>
              <w:t xml:space="preserve"> students. Creative enterprise is a growing industry sector but start-up businesses and the equipment involved in acquiring necessary skills </w:t>
            </w:r>
            <w:r>
              <w:rPr>
                <w:rFonts w:asciiTheme="minorHAnsi" w:hAnsiTheme="minorHAnsi" w:cstheme="minorHAnsi"/>
                <w:sz w:val="22"/>
              </w:rPr>
              <w:t>is expensive and can prohibit PP</w:t>
            </w:r>
            <w:r w:rsidRPr="00E3212A">
              <w:rPr>
                <w:rFonts w:asciiTheme="minorHAnsi" w:hAnsiTheme="minorHAnsi" w:cstheme="minorHAnsi"/>
                <w:sz w:val="22"/>
              </w:rPr>
              <w:t xml:space="preserve"> students from e</w:t>
            </w:r>
            <w:r>
              <w:rPr>
                <w:rFonts w:asciiTheme="minorHAnsi" w:hAnsiTheme="minorHAnsi" w:cstheme="minorHAnsi"/>
                <w:sz w:val="22"/>
              </w:rPr>
              <w:t>ntering this type of employment</w:t>
            </w:r>
            <w:r w:rsidRPr="00E3212A">
              <w:rPr>
                <w:rFonts w:asciiTheme="minorHAnsi" w:hAnsiTheme="minorHAnsi" w:cstheme="minorHAnsi"/>
                <w:sz w:val="22"/>
              </w:rPr>
              <w:t>. Pupils get to have a week of work experience with all additional fees funded to gain a first-hand insight and contacts in this expanding industry. Pupils are also interviewed and given feedback which helps them to build soft skills needed for future interview processes.</w:t>
            </w:r>
          </w:p>
        </w:tc>
        <w:tc>
          <w:tcPr>
            <w:tcW w:w="4117" w:type="dxa"/>
            <w:gridSpan w:val="3"/>
            <w:tcMar>
              <w:top w:w="57" w:type="dxa"/>
              <w:bottom w:w="57" w:type="dxa"/>
            </w:tcMar>
          </w:tcPr>
          <w:p w14:paraId="30DF5E55" w14:textId="7D1C7F5B" w:rsidR="005D7CAE" w:rsidRDefault="005D7CAE" w:rsidP="005D7CAE">
            <w:pPr>
              <w:spacing w:after="0"/>
              <w:rPr>
                <w:rFonts w:asciiTheme="minorHAnsi" w:hAnsiTheme="minorHAnsi" w:cstheme="minorHAnsi"/>
                <w:sz w:val="22"/>
              </w:rPr>
            </w:pPr>
            <w:r>
              <w:rPr>
                <w:rFonts w:asciiTheme="minorHAnsi" w:hAnsiTheme="minorHAnsi" w:cstheme="minorHAnsi"/>
                <w:sz w:val="22"/>
              </w:rPr>
              <w:t>This initiative is run</w:t>
            </w:r>
            <w:r w:rsidRPr="00E3212A">
              <w:rPr>
                <w:rFonts w:asciiTheme="minorHAnsi" w:hAnsiTheme="minorHAnsi" w:cstheme="minorHAnsi"/>
                <w:sz w:val="22"/>
              </w:rPr>
              <w:t xml:space="preserve"> through a professional organisation and led by a dedicated member of teaching staff.</w:t>
            </w:r>
          </w:p>
        </w:tc>
        <w:tc>
          <w:tcPr>
            <w:tcW w:w="1842" w:type="dxa"/>
            <w:gridSpan w:val="3"/>
          </w:tcPr>
          <w:p w14:paraId="28090154" w14:textId="3EDD902A"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Sept 2019</w:t>
            </w:r>
          </w:p>
        </w:tc>
      </w:tr>
      <w:tr w:rsidR="005D7CAE" w:rsidRPr="0036322B" w14:paraId="4D26E42F" w14:textId="49A7B97A" w:rsidTr="005D7CAE">
        <w:trPr>
          <w:trHeight w:val="747"/>
        </w:trPr>
        <w:tc>
          <w:tcPr>
            <w:tcW w:w="1838" w:type="dxa"/>
            <w:vMerge/>
            <w:tcMar>
              <w:top w:w="57" w:type="dxa"/>
              <w:bottom w:w="57" w:type="dxa"/>
            </w:tcMar>
          </w:tcPr>
          <w:p w14:paraId="0A96C6A9" w14:textId="110B623B" w:rsidR="005D7CAE" w:rsidRDefault="005D7CAE" w:rsidP="005D7CAE">
            <w:pPr>
              <w:spacing w:after="0"/>
              <w:rPr>
                <w:rFonts w:asciiTheme="minorHAnsi" w:hAnsiTheme="minorHAnsi" w:cstheme="minorHAnsi"/>
                <w:sz w:val="22"/>
              </w:rPr>
            </w:pPr>
          </w:p>
        </w:tc>
        <w:tc>
          <w:tcPr>
            <w:tcW w:w="3544" w:type="dxa"/>
            <w:tcMar>
              <w:top w:w="57" w:type="dxa"/>
              <w:bottom w:w="57" w:type="dxa"/>
            </w:tcMar>
          </w:tcPr>
          <w:p w14:paraId="554FE8E1" w14:textId="7C61DF9D" w:rsidR="005D7CAE" w:rsidRDefault="005D7CAE" w:rsidP="005D7CAE">
            <w:pPr>
              <w:spacing w:after="0"/>
              <w:rPr>
                <w:rFonts w:asciiTheme="minorHAnsi" w:hAnsiTheme="minorHAnsi" w:cstheme="minorHAnsi"/>
                <w:sz w:val="22"/>
              </w:rPr>
            </w:pPr>
            <w:r w:rsidRPr="00E3212A">
              <w:rPr>
                <w:rFonts w:asciiTheme="minorHAnsi" w:hAnsiTheme="minorHAnsi" w:cstheme="minorHAnsi"/>
                <w:color w:val="auto"/>
                <w:sz w:val="22"/>
              </w:rPr>
              <w:t>Camping trip for Y9 PP pupils</w:t>
            </w:r>
          </w:p>
        </w:tc>
        <w:tc>
          <w:tcPr>
            <w:tcW w:w="4961" w:type="dxa"/>
            <w:tcMar>
              <w:top w:w="57" w:type="dxa"/>
              <w:bottom w:w="57" w:type="dxa"/>
            </w:tcMar>
          </w:tcPr>
          <w:p w14:paraId="2CA33F69" w14:textId="0CC8DEF2" w:rsidR="005D7CAE" w:rsidRDefault="005D7CAE" w:rsidP="005D7CAE">
            <w:pPr>
              <w:spacing w:after="0"/>
              <w:rPr>
                <w:rFonts w:asciiTheme="minorHAnsi" w:hAnsiTheme="minorHAnsi" w:cstheme="minorHAnsi"/>
                <w:sz w:val="22"/>
              </w:rPr>
            </w:pPr>
            <w:hyperlink r:id="rId15" w:history="1">
              <w:r w:rsidRPr="00A16C16">
                <w:rPr>
                  <w:rStyle w:val="Hyperlink"/>
                  <w:rFonts w:asciiTheme="minorHAnsi" w:hAnsiTheme="minorHAnsi" w:cstheme="minorHAnsi"/>
                  <w:sz w:val="22"/>
                </w:rPr>
                <w:t>https://educationendowmentfoundation.org.uk/evidence-summaries/teaching-learning-toolkit/outdoor-adventure-learning/technical-appendix</w:t>
              </w:r>
            </w:hyperlink>
            <w:r>
              <w:rPr>
                <w:rFonts w:asciiTheme="minorHAnsi" w:hAnsiTheme="minorHAnsi" w:cstheme="minorHAnsi"/>
                <w:sz w:val="22"/>
              </w:rPr>
              <w:t xml:space="preserve"> :</w:t>
            </w:r>
          </w:p>
          <w:p w14:paraId="75A5F55F" w14:textId="6D6B2CA3" w:rsidR="005D7CAE" w:rsidRPr="00804E96" w:rsidRDefault="005D7CAE" w:rsidP="005D7CAE">
            <w:pPr>
              <w:spacing w:after="0"/>
              <w:rPr>
                <w:rFonts w:asciiTheme="minorHAnsi" w:hAnsiTheme="minorHAnsi" w:cstheme="minorHAnsi"/>
                <w:sz w:val="22"/>
                <w:szCs w:val="22"/>
              </w:rPr>
            </w:pPr>
            <w:r w:rsidRPr="00804E96">
              <w:rPr>
                <w:rFonts w:asciiTheme="minorHAnsi" w:hAnsiTheme="minorHAnsi" w:cstheme="minorHAnsi"/>
                <w:color w:val="2B3A42"/>
                <w:sz w:val="22"/>
                <w:szCs w:val="22"/>
                <w:lang w:val="en"/>
              </w:rPr>
              <w:t>There are five meta-analyses suggesting that outdoor adventure learning can consistently provide positive benefits on academic learning. Three of these have been published since 2000. The impact on academic outcomes ranges from 0.17 (controlled study comparisons) to 0.61. On average, pupils who participate in outdoor adventure learning activities appear to make approximately four additional months’ progress. Overall, the evidence is rated as moderate.</w:t>
            </w:r>
          </w:p>
        </w:tc>
        <w:tc>
          <w:tcPr>
            <w:tcW w:w="4117" w:type="dxa"/>
            <w:gridSpan w:val="3"/>
            <w:tcMar>
              <w:top w:w="57" w:type="dxa"/>
              <w:bottom w:w="57" w:type="dxa"/>
            </w:tcMar>
          </w:tcPr>
          <w:p w14:paraId="608E7E8F" w14:textId="77777777" w:rsidR="005D7CAE" w:rsidRDefault="005D7CAE" w:rsidP="005D7CAE">
            <w:pPr>
              <w:spacing w:after="0"/>
              <w:rPr>
                <w:rFonts w:asciiTheme="minorHAnsi" w:hAnsiTheme="minorHAnsi" w:cstheme="minorHAnsi"/>
                <w:sz w:val="22"/>
              </w:rPr>
            </w:pPr>
            <w:r>
              <w:rPr>
                <w:rFonts w:asciiTheme="minorHAnsi" w:hAnsiTheme="minorHAnsi" w:cstheme="minorHAnsi"/>
                <w:sz w:val="22"/>
              </w:rPr>
              <w:t>PP co-ordinators will liaise with outdoor ed provider to ensure appropriate programme of activities.</w:t>
            </w:r>
          </w:p>
          <w:p w14:paraId="7AC34474" w14:textId="07231E58" w:rsidR="005D7CAE" w:rsidRPr="0036322B" w:rsidRDefault="005D7CAE" w:rsidP="005D7CAE">
            <w:pPr>
              <w:spacing w:after="0"/>
              <w:rPr>
                <w:rFonts w:asciiTheme="minorHAnsi" w:hAnsiTheme="minorHAnsi" w:cstheme="minorHAnsi"/>
                <w:sz w:val="22"/>
              </w:rPr>
            </w:pPr>
            <w:r>
              <w:rPr>
                <w:rFonts w:asciiTheme="minorHAnsi" w:hAnsiTheme="minorHAnsi" w:cstheme="minorHAnsi"/>
                <w:sz w:val="22"/>
              </w:rPr>
              <w:t>Pupils and teachers to take part in the residential will be carefully selected.</w:t>
            </w:r>
          </w:p>
        </w:tc>
        <w:tc>
          <w:tcPr>
            <w:tcW w:w="1842" w:type="dxa"/>
            <w:gridSpan w:val="3"/>
          </w:tcPr>
          <w:p w14:paraId="40FD36AA" w14:textId="318D586E" w:rsidR="005D7CAE" w:rsidRPr="0036322B" w:rsidRDefault="005D7CAE" w:rsidP="005D7CAE">
            <w:pPr>
              <w:spacing w:after="0"/>
              <w:rPr>
                <w:rFonts w:asciiTheme="minorHAnsi" w:hAnsiTheme="minorHAnsi" w:cstheme="minorHAnsi"/>
                <w:sz w:val="22"/>
              </w:rPr>
            </w:pPr>
          </w:p>
        </w:tc>
      </w:tr>
      <w:tr w:rsidR="005D7CAE" w:rsidRPr="0036322B" w14:paraId="5E173DD8" w14:textId="41D0A74B" w:rsidTr="005D7CAE">
        <w:trPr>
          <w:gridAfter w:val="2"/>
          <w:wAfter w:w="1275" w:type="dxa"/>
        </w:trPr>
        <w:tc>
          <w:tcPr>
            <w:tcW w:w="13326" w:type="dxa"/>
            <w:gridSpan w:val="5"/>
            <w:shd w:val="clear" w:color="auto" w:fill="auto"/>
          </w:tcPr>
          <w:p w14:paraId="2BE81B73" w14:textId="1A32F06A" w:rsidR="005D7CAE" w:rsidRPr="0036322B" w:rsidRDefault="005D7CAE" w:rsidP="005D7CAE">
            <w:pPr>
              <w:spacing w:after="0"/>
              <w:jc w:val="right"/>
              <w:rPr>
                <w:rFonts w:asciiTheme="minorHAnsi" w:hAnsiTheme="minorHAnsi" w:cstheme="minorHAnsi"/>
                <w:b/>
              </w:rPr>
            </w:pPr>
            <w:r>
              <w:rPr>
                <w:rFonts w:asciiTheme="minorHAnsi" w:hAnsiTheme="minorHAnsi" w:cstheme="minorHAnsi"/>
                <w:b/>
              </w:rPr>
              <w:t>Total Budgeted Cost</w:t>
            </w:r>
          </w:p>
        </w:tc>
        <w:tc>
          <w:tcPr>
            <w:tcW w:w="1701" w:type="dxa"/>
            <w:gridSpan w:val="2"/>
            <w:shd w:val="clear" w:color="auto" w:fill="auto"/>
          </w:tcPr>
          <w:p w14:paraId="6CB3F43F" w14:textId="77777777" w:rsidR="005D7CAE" w:rsidRPr="005D7CAE" w:rsidRDefault="005D7CAE" w:rsidP="005D7CAE">
            <w:pPr>
              <w:spacing w:after="0"/>
              <w:rPr>
                <w:rFonts w:asciiTheme="minorHAnsi" w:hAnsiTheme="minorHAnsi" w:cstheme="minorHAnsi"/>
                <w:b/>
              </w:rPr>
            </w:pPr>
            <w:r w:rsidRPr="005D7CAE">
              <w:rPr>
                <w:rFonts w:asciiTheme="minorHAnsi" w:hAnsiTheme="minorHAnsi" w:cstheme="minorHAnsi"/>
                <w:b/>
              </w:rPr>
              <w:t>£41,044.79</w:t>
            </w:r>
          </w:p>
          <w:p w14:paraId="2B971542" w14:textId="4022F23B" w:rsidR="005D7CAE" w:rsidRPr="0036322B" w:rsidRDefault="005D7CAE" w:rsidP="005D7CAE">
            <w:pPr>
              <w:spacing w:after="0"/>
              <w:rPr>
                <w:rFonts w:asciiTheme="minorHAnsi" w:hAnsiTheme="minorHAnsi" w:cstheme="minorHAnsi"/>
                <w:b/>
              </w:rPr>
            </w:pPr>
          </w:p>
        </w:tc>
      </w:tr>
      <w:tr w:rsidR="005D7CAE" w:rsidRPr="0036322B" w14:paraId="27B9B75C" w14:textId="77777777" w:rsidTr="005D7CAE">
        <w:trPr>
          <w:gridAfter w:val="2"/>
          <w:wAfter w:w="1275" w:type="dxa"/>
        </w:trPr>
        <w:tc>
          <w:tcPr>
            <w:tcW w:w="13326" w:type="dxa"/>
            <w:gridSpan w:val="5"/>
            <w:shd w:val="clear" w:color="auto" w:fill="auto"/>
          </w:tcPr>
          <w:p w14:paraId="5609AE5D" w14:textId="503B8699" w:rsidR="005D7CAE" w:rsidRDefault="005D7CAE" w:rsidP="005D7CAE">
            <w:pPr>
              <w:spacing w:after="0"/>
              <w:jc w:val="right"/>
              <w:rPr>
                <w:rFonts w:asciiTheme="minorHAnsi" w:hAnsiTheme="minorHAnsi" w:cstheme="minorHAnsi"/>
                <w:b/>
              </w:rPr>
            </w:pPr>
            <w:r>
              <w:rPr>
                <w:rFonts w:asciiTheme="minorHAnsi" w:hAnsiTheme="minorHAnsi" w:cstheme="minorHAnsi"/>
                <w:b/>
              </w:rPr>
              <w:t>Complete Budgeted Cost</w:t>
            </w:r>
          </w:p>
        </w:tc>
        <w:tc>
          <w:tcPr>
            <w:tcW w:w="1701" w:type="dxa"/>
            <w:gridSpan w:val="2"/>
            <w:shd w:val="clear" w:color="auto" w:fill="auto"/>
          </w:tcPr>
          <w:p w14:paraId="565576C1" w14:textId="17B3853F" w:rsidR="005D7CAE" w:rsidRDefault="005D7CAE" w:rsidP="005D7CAE">
            <w:pPr>
              <w:spacing w:after="0"/>
              <w:rPr>
                <w:rFonts w:asciiTheme="minorHAnsi" w:hAnsiTheme="minorHAnsi" w:cstheme="minorHAnsi"/>
                <w:b/>
              </w:rPr>
            </w:pPr>
            <w:r w:rsidRPr="005D7CAE">
              <w:rPr>
                <w:rFonts w:asciiTheme="minorHAnsi" w:hAnsiTheme="minorHAnsi" w:cstheme="minorHAnsi"/>
                <w:b/>
              </w:rPr>
              <w:t>£294,862</w:t>
            </w:r>
          </w:p>
        </w:tc>
      </w:tr>
    </w:tbl>
    <w:p w14:paraId="3B264A7C" w14:textId="24F5F6BA" w:rsidR="006431E0" w:rsidRDefault="006431E0"/>
    <w:bookmarkEnd w:id="1"/>
    <w:p w14:paraId="521FA8FC" w14:textId="0A9EAC57" w:rsidR="009F41B6" w:rsidRPr="00DD1B93" w:rsidRDefault="009F41B6" w:rsidP="00DD1B93">
      <w:pPr>
        <w:tabs>
          <w:tab w:val="left" w:pos="2708"/>
        </w:tabs>
      </w:pPr>
    </w:p>
    <w:sectPr w:rsidR="009F41B6" w:rsidRPr="00DD1B93" w:rsidSect="00BD4A45">
      <w:headerReference w:type="even" r:id="rId16"/>
      <w:headerReference w:type="default" r:id="rId17"/>
      <w:footerReference w:type="default" r:id="rId18"/>
      <w:headerReference w:type="first" r:id="rId1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C509" w14:textId="77777777" w:rsidR="00A30570" w:rsidRDefault="00A30570" w:rsidP="009F41B6">
      <w:r>
        <w:separator/>
      </w:r>
    </w:p>
    <w:p w14:paraId="1CE0E049" w14:textId="77777777" w:rsidR="00A30570" w:rsidRDefault="00A30570" w:rsidP="009F41B6"/>
  </w:endnote>
  <w:endnote w:type="continuationSeparator" w:id="0">
    <w:p w14:paraId="4769999E" w14:textId="77777777" w:rsidR="00A30570" w:rsidRDefault="00A30570" w:rsidP="009F41B6">
      <w:r>
        <w:continuationSeparator/>
      </w:r>
    </w:p>
    <w:p w14:paraId="3937266E" w14:textId="77777777" w:rsidR="00A30570" w:rsidRDefault="00A3057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16308"/>
      <w:docPartObj>
        <w:docPartGallery w:val="Page Numbers (Bottom of Page)"/>
        <w:docPartUnique/>
      </w:docPartObj>
    </w:sdtPr>
    <w:sdtEndPr>
      <w:rPr>
        <w:noProof/>
      </w:rPr>
    </w:sdtEndPr>
    <w:sdtContent>
      <w:p w14:paraId="10815C55" w14:textId="7789DEAF" w:rsidR="002F59EC" w:rsidRDefault="002F59EC" w:rsidP="00B929B0">
        <w:pPr>
          <w:pStyle w:val="Footer"/>
          <w:tabs>
            <w:tab w:val="clear" w:pos="4513"/>
          </w:tabs>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FCB7" w14:textId="77777777" w:rsidR="00A30570" w:rsidRDefault="00A30570" w:rsidP="009F41B6">
      <w:r>
        <w:separator/>
      </w:r>
    </w:p>
    <w:p w14:paraId="649DE8A5" w14:textId="77777777" w:rsidR="00A30570" w:rsidRDefault="00A30570" w:rsidP="009F41B6"/>
  </w:footnote>
  <w:footnote w:type="continuationSeparator" w:id="0">
    <w:p w14:paraId="3D2A7CAD" w14:textId="77777777" w:rsidR="00A30570" w:rsidRDefault="00A30570" w:rsidP="009F41B6">
      <w:r>
        <w:continuationSeparator/>
      </w:r>
    </w:p>
    <w:p w14:paraId="21FDC3A1" w14:textId="77777777" w:rsidR="00A30570" w:rsidRDefault="00A30570"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2F59EC" w:rsidRDefault="002F59EC">
    <w:pPr>
      <w:pStyle w:val="Header"/>
    </w:pPr>
  </w:p>
  <w:p w14:paraId="2B8C5917" w14:textId="77777777" w:rsidR="002F59EC" w:rsidRDefault="002F59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2F59EC" w:rsidRPr="003F351B" w:rsidRDefault="002F59EC"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2F59EC" w:rsidRPr="003F351B" w:rsidRDefault="002F59EC"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A9688A"/>
    <w:multiLevelType w:val="hybridMultilevel"/>
    <w:tmpl w:val="6AA81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91809"/>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E365DA6"/>
    <w:multiLevelType w:val="hybridMultilevel"/>
    <w:tmpl w:val="2FCC2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490CB8"/>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66B79"/>
    <w:multiLevelType w:val="hybridMultilevel"/>
    <w:tmpl w:val="97A86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C36E1"/>
    <w:multiLevelType w:val="hybridMultilevel"/>
    <w:tmpl w:val="04F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E2419"/>
    <w:multiLevelType w:val="hybridMultilevel"/>
    <w:tmpl w:val="11C0383E"/>
    <w:lvl w:ilvl="0" w:tplc="314CC0C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53868"/>
    <w:multiLevelType w:val="hybridMultilevel"/>
    <w:tmpl w:val="38DCBF02"/>
    <w:lvl w:ilvl="0" w:tplc="845410C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B34F9D"/>
    <w:multiLevelType w:val="hybridMultilevel"/>
    <w:tmpl w:val="F2D6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5"/>
  </w:num>
  <w:num w:numId="2">
    <w:abstractNumId w:val="6"/>
  </w:num>
  <w:num w:numId="3">
    <w:abstractNumId w:val="0"/>
  </w:num>
  <w:num w:numId="4">
    <w:abstractNumId w:val="5"/>
  </w:num>
  <w:num w:numId="5">
    <w:abstractNumId w:val="2"/>
  </w:num>
  <w:num w:numId="6">
    <w:abstractNumId w:val="1"/>
  </w:num>
  <w:num w:numId="7">
    <w:abstractNumId w:val="19"/>
  </w:num>
  <w:num w:numId="8">
    <w:abstractNumId w:val="10"/>
  </w:num>
  <w:num w:numId="9">
    <w:abstractNumId w:val="25"/>
  </w:num>
  <w:num w:numId="10">
    <w:abstractNumId w:val="8"/>
  </w:num>
  <w:num w:numId="11">
    <w:abstractNumId w:val="34"/>
  </w:num>
  <w:num w:numId="12">
    <w:abstractNumId w:val="29"/>
  </w:num>
  <w:num w:numId="13">
    <w:abstractNumId w:val="3"/>
  </w:num>
  <w:num w:numId="14">
    <w:abstractNumId w:val="4"/>
  </w:num>
  <w:num w:numId="15">
    <w:abstractNumId w:val="28"/>
  </w:num>
  <w:num w:numId="16">
    <w:abstractNumId w:val="9"/>
  </w:num>
  <w:num w:numId="17">
    <w:abstractNumId w:val="38"/>
  </w:num>
  <w:num w:numId="18">
    <w:abstractNumId w:val="20"/>
  </w:num>
  <w:num w:numId="19">
    <w:abstractNumId w:val="26"/>
  </w:num>
  <w:num w:numId="20">
    <w:abstractNumId w:val="18"/>
  </w:num>
  <w:num w:numId="21">
    <w:abstractNumId w:val="41"/>
  </w:num>
  <w:num w:numId="22">
    <w:abstractNumId w:val="15"/>
  </w:num>
  <w:num w:numId="23">
    <w:abstractNumId w:val="11"/>
  </w:num>
  <w:num w:numId="24">
    <w:abstractNumId w:val="24"/>
  </w:num>
  <w:num w:numId="25">
    <w:abstractNumId w:val="32"/>
  </w:num>
  <w:num w:numId="26">
    <w:abstractNumId w:val="7"/>
  </w:num>
  <w:num w:numId="27">
    <w:abstractNumId w:val="44"/>
  </w:num>
  <w:num w:numId="28">
    <w:abstractNumId w:val="21"/>
  </w:num>
  <w:num w:numId="29">
    <w:abstractNumId w:val="36"/>
  </w:num>
  <w:num w:numId="30">
    <w:abstractNumId w:val="30"/>
  </w:num>
  <w:num w:numId="31">
    <w:abstractNumId w:val="27"/>
  </w:num>
  <w:num w:numId="32">
    <w:abstractNumId w:val="12"/>
  </w:num>
  <w:num w:numId="33">
    <w:abstractNumId w:val="40"/>
  </w:num>
  <w:num w:numId="34">
    <w:abstractNumId w:val="37"/>
  </w:num>
  <w:num w:numId="35">
    <w:abstractNumId w:val="13"/>
  </w:num>
  <w:num w:numId="36">
    <w:abstractNumId w:val="16"/>
  </w:num>
  <w:num w:numId="37">
    <w:abstractNumId w:val="23"/>
  </w:num>
  <w:num w:numId="38">
    <w:abstractNumId w:val="33"/>
  </w:num>
  <w:num w:numId="39">
    <w:abstractNumId w:val="43"/>
  </w:num>
  <w:num w:numId="40">
    <w:abstractNumId w:val="39"/>
  </w:num>
  <w:num w:numId="41">
    <w:abstractNumId w:val="42"/>
  </w:num>
  <w:num w:numId="42">
    <w:abstractNumId w:val="17"/>
  </w:num>
  <w:num w:numId="43">
    <w:abstractNumId w:val="14"/>
  </w:num>
  <w:num w:numId="44">
    <w:abstractNumId w:val="31"/>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34C"/>
    <w:rsid w:val="00000CCE"/>
    <w:rsid w:val="00011A88"/>
    <w:rsid w:val="00013A6E"/>
    <w:rsid w:val="000147CE"/>
    <w:rsid w:val="000162C6"/>
    <w:rsid w:val="0002203B"/>
    <w:rsid w:val="00023913"/>
    <w:rsid w:val="000240E2"/>
    <w:rsid w:val="00024EA2"/>
    <w:rsid w:val="00030ABD"/>
    <w:rsid w:val="00031F36"/>
    <w:rsid w:val="00036EE2"/>
    <w:rsid w:val="00042EA7"/>
    <w:rsid w:val="000442BD"/>
    <w:rsid w:val="00051E2E"/>
    <w:rsid w:val="00053503"/>
    <w:rsid w:val="00056F35"/>
    <w:rsid w:val="00057100"/>
    <w:rsid w:val="00060EBF"/>
    <w:rsid w:val="000618FF"/>
    <w:rsid w:val="00066B1C"/>
    <w:rsid w:val="0007258F"/>
    <w:rsid w:val="00074179"/>
    <w:rsid w:val="00074641"/>
    <w:rsid w:val="00081EE7"/>
    <w:rsid w:val="0008366C"/>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024C"/>
    <w:rsid w:val="000F1A98"/>
    <w:rsid w:val="000F22D0"/>
    <w:rsid w:val="000F73F3"/>
    <w:rsid w:val="00103E77"/>
    <w:rsid w:val="00113E8C"/>
    <w:rsid w:val="0011494F"/>
    <w:rsid w:val="00121C6C"/>
    <w:rsid w:val="001228E5"/>
    <w:rsid w:val="00122F0D"/>
    <w:rsid w:val="001232CE"/>
    <w:rsid w:val="00123F77"/>
    <w:rsid w:val="0012742C"/>
    <w:rsid w:val="0013086D"/>
    <w:rsid w:val="001321C4"/>
    <w:rsid w:val="001321D2"/>
    <w:rsid w:val="00133075"/>
    <w:rsid w:val="001348C9"/>
    <w:rsid w:val="00135B63"/>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30B9"/>
    <w:rsid w:val="001C4E9C"/>
    <w:rsid w:val="001C55FC"/>
    <w:rsid w:val="001C5A63"/>
    <w:rsid w:val="001C5EB6"/>
    <w:rsid w:val="001C7959"/>
    <w:rsid w:val="001D09EC"/>
    <w:rsid w:val="001D42A6"/>
    <w:rsid w:val="001D569D"/>
    <w:rsid w:val="001D5770"/>
    <w:rsid w:val="001E3581"/>
    <w:rsid w:val="001E6CDB"/>
    <w:rsid w:val="001F257C"/>
    <w:rsid w:val="001F3697"/>
    <w:rsid w:val="001F428D"/>
    <w:rsid w:val="00201BEA"/>
    <w:rsid w:val="00203ACA"/>
    <w:rsid w:val="00203EC9"/>
    <w:rsid w:val="002042CF"/>
    <w:rsid w:val="0020494C"/>
    <w:rsid w:val="00207CF2"/>
    <w:rsid w:val="00210E6D"/>
    <w:rsid w:val="002113CF"/>
    <w:rsid w:val="00212E0B"/>
    <w:rsid w:val="00214378"/>
    <w:rsid w:val="00214713"/>
    <w:rsid w:val="00217CE6"/>
    <w:rsid w:val="0022255C"/>
    <w:rsid w:val="0022489D"/>
    <w:rsid w:val="002262F3"/>
    <w:rsid w:val="00230559"/>
    <w:rsid w:val="0023095D"/>
    <w:rsid w:val="00231BDC"/>
    <w:rsid w:val="002332F8"/>
    <w:rsid w:val="00234F75"/>
    <w:rsid w:val="00236EFD"/>
    <w:rsid w:val="00237C3C"/>
    <w:rsid w:val="00237F6B"/>
    <w:rsid w:val="002406E2"/>
    <w:rsid w:val="00240F4B"/>
    <w:rsid w:val="002575C5"/>
    <w:rsid w:val="002624F5"/>
    <w:rsid w:val="002634E2"/>
    <w:rsid w:val="00263F0C"/>
    <w:rsid w:val="0026612D"/>
    <w:rsid w:val="002708E4"/>
    <w:rsid w:val="0027230F"/>
    <w:rsid w:val="0027252F"/>
    <w:rsid w:val="00273718"/>
    <w:rsid w:val="002839B5"/>
    <w:rsid w:val="00283D8B"/>
    <w:rsid w:val="002845D0"/>
    <w:rsid w:val="00287788"/>
    <w:rsid w:val="00291E8A"/>
    <w:rsid w:val="00292DED"/>
    <w:rsid w:val="002A1D3B"/>
    <w:rsid w:val="002A28F7"/>
    <w:rsid w:val="002A3153"/>
    <w:rsid w:val="002B0709"/>
    <w:rsid w:val="002B2775"/>
    <w:rsid w:val="002B37EB"/>
    <w:rsid w:val="002C3AA4"/>
    <w:rsid w:val="002D1911"/>
    <w:rsid w:val="002D19AC"/>
    <w:rsid w:val="002D44A8"/>
    <w:rsid w:val="002D464B"/>
    <w:rsid w:val="002D4B69"/>
    <w:rsid w:val="002E463F"/>
    <w:rsid w:val="002E4E9A"/>
    <w:rsid w:val="002E508B"/>
    <w:rsid w:val="002E5270"/>
    <w:rsid w:val="002E5F9F"/>
    <w:rsid w:val="002E7368"/>
    <w:rsid w:val="002E7849"/>
    <w:rsid w:val="002F15EE"/>
    <w:rsid w:val="002F59EC"/>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A8F"/>
    <w:rsid w:val="00343EFD"/>
    <w:rsid w:val="00347C36"/>
    <w:rsid w:val="00357393"/>
    <w:rsid w:val="00361752"/>
    <w:rsid w:val="00361FE6"/>
    <w:rsid w:val="0036322B"/>
    <w:rsid w:val="00364F65"/>
    <w:rsid w:val="00374981"/>
    <w:rsid w:val="0037557E"/>
    <w:rsid w:val="003810D8"/>
    <w:rsid w:val="003817C5"/>
    <w:rsid w:val="003853A4"/>
    <w:rsid w:val="00390B80"/>
    <w:rsid w:val="003A01C4"/>
    <w:rsid w:val="003A1CC2"/>
    <w:rsid w:val="003C0411"/>
    <w:rsid w:val="003C1ECF"/>
    <w:rsid w:val="003C60B5"/>
    <w:rsid w:val="003D1EFE"/>
    <w:rsid w:val="003D47E7"/>
    <w:rsid w:val="003D764C"/>
    <w:rsid w:val="003E129B"/>
    <w:rsid w:val="003E1329"/>
    <w:rsid w:val="003E4B03"/>
    <w:rsid w:val="003E59EE"/>
    <w:rsid w:val="003F28B3"/>
    <w:rsid w:val="003F351B"/>
    <w:rsid w:val="003F5628"/>
    <w:rsid w:val="003F63E0"/>
    <w:rsid w:val="003F751E"/>
    <w:rsid w:val="003F7BDE"/>
    <w:rsid w:val="00407032"/>
    <w:rsid w:val="004158B0"/>
    <w:rsid w:val="00416220"/>
    <w:rsid w:val="00421F3D"/>
    <w:rsid w:val="0042374E"/>
    <w:rsid w:val="004242C5"/>
    <w:rsid w:val="00427B70"/>
    <w:rsid w:val="00430150"/>
    <w:rsid w:val="00430BEF"/>
    <w:rsid w:val="0043261E"/>
    <w:rsid w:val="004329EA"/>
    <w:rsid w:val="00433093"/>
    <w:rsid w:val="004339FB"/>
    <w:rsid w:val="00436A77"/>
    <w:rsid w:val="0043760C"/>
    <w:rsid w:val="00442364"/>
    <w:rsid w:val="00445E79"/>
    <w:rsid w:val="004509BE"/>
    <w:rsid w:val="00451FA7"/>
    <w:rsid w:val="00454001"/>
    <w:rsid w:val="004572EE"/>
    <w:rsid w:val="004671CA"/>
    <w:rsid w:val="00467BC5"/>
    <w:rsid w:val="00470223"/>
    <w:rsid w:val="00471FEE"/>
    <w:rsid w:val="00472646"/>
    <w:rsid w:val="004726CF"/>
    <w:rsid w:val="00482BF2"/>
    <w:rsid w:val="004866AD"/>
    <w:rsid w:val="00495B83"/>
    <w:rsid w:val="004977DF"/>
    <w:rsid w:val="00497D2D"/>
    <w:rsid w:val="004A0192"/>
    <w:rsid w:val="004A25DF"/>
    <w:rsid w:val="004A5BEA"/>
    <w:rsid w:val="004B0132"/>
    <w:rsid w:val="004B19E5"/>
    <w:rsid w:val="004B4394"/>
    <w:rsid w:val="004B6B92"/>
    <w:rsid w:val="004C1DC7"/>
    <w:rsid w:val="004D0B5A"/>
    <w:rsid w:val="004D13A3"/>
    <w:rsid w:val="004D4F4A"/>
    <w:rsid w:val="004E0F5B"/>
    <w:rsid w:val="004E33B7"/>
    <w:rsid w:val="004E6CD9"/>
    <w:rsid w:val="004F00ED"/>
    <w:rsid w:val="004F1909"/>
    <w:rsid w:val="004F19D4"/>
    <w:rsid w:val="004F20E3"/>
    <w:rsid w:val="004F211A"/>
    <w:rsid w:val="004F3159"/>
    <w:rsid w:val="004F4AEF"/>
    <w:rsid w:val="004F70A9"/>
    <w:rsid w:val="00500764"/>
    <w:rsid w:val="00502698"/>
    <w:rsid w:val="00503147"/>
    <w:rsid w:val="00505A57"/>
    <w:rsid w:val="0050779E"/>
    <w:rsid w:val="00507870"/>
    <w:rsid w:val="00514B24"/>
    <w:rsid w:val="0052566B"/>
    <w:rsid w:val="0052767D"/>
    <w:rsid w:val="00531CFD"/>
    <w:rsid w:val="00536E0B"/>
    <w:rsid w:val="005425E8"/>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2EB"/>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578C"/>
    <w:rsid w:val="005C0A99"/>
    <w:rsid w:val="005C0B41"/>
    <w:rsid w:val="005C1447"/>
    <w:rsid w:val="005C14AE"/>
    <w:rsid w:val="005C1770"/>
    <w:rsid w:val="005C2466"/>
    <w:rsid w:val="005C3645"/>
    <w:rsid w:val="005C6416"/>
    <w:rsid w:val="005C657D"/>
    <w:rsid w:val="005D05CE"/>
    <w:rsid w:val="005D252F"/>
    <w:rsid w:val="005D380A"/>
    <w:rsid w:val="005D3D25"/>
    <w:rsid w:val="005D4C23"/>
    <w:rsid w:val="005D7CAE"/>
    <w:rsid w:val="005E3379"/>
    <w:rsid w:val="005E70E7"/>
    <w:rsid w:val="005F107C"/>
    <w:rsid w:val="005F226C"/>
    <w:rsid w:val="005F7472"/>
    <w:rsid w:val="005F7DBE"/>
    <w:rsid w:val="00601E2E"/>
    <w:rsid w:val="00602008"/>
    <w:rsid w:val="0060702F"/>
    <w:rsid w:val="006108B3"/>
    <w:rsid w:val="00611F91"/>
    <w:rsid w:val="00614F53"/>
    <w:rsid w:val="006155C4"/>
    <w:rsid w:val="006237FB"/>
    <w:rsid w:val="0062394D"/>
    <w:rsid w:val="0062454F"/>
    <w:rsid w:val="006248B1"/>
    <w:rsid w:val="00626DD2"/>
    <w:rsid w:val="00633E4E"/>
    <w:rsid w:val="00635D57"/>
    <w:rsid w:val="006418B2"/>
    <w:rsid w:val="00642026"/>
    <w:rsid w:val="006423AA"/>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312"/>
    <w:rsid w:val="006A0234"/>
    <w:rsid w:val="006A27AA"/>
    <w:rsid w:val="006A3602"/>
    <w:rsid w:val="006B1F9F"/>
    <w:rsid w:val="006C08A0"/>
    <w:rsid w:val="006C3814"/>
    <w:rsid w:val="006C382D"/>
    <w:rsid w:val="006C4FDF"/>
    <w:rsid w:val="006D1162"/>
    <w:rsid w:val="006D67EB"/>
    <w:rsid w:val="006E22B1"/>
    <w:rsid w:val="006E6CD3"/>
    <w:rsid w:val="006E73F8"/>
    <w:rsid w:val="006E7F39"/>
    <w:rsid w:val="006F1F96"/>
    <w:rsid w:val="006F4F1A"/>
    <w:rsid w:val="006F6DC9"/>
    <w:rsid w:val="00700337"/>
    <w:rsid w:val="00700B01"/>
    <w:rsid w:val="007022F7"/>
    <w:rsid w:val="00702EBF"/>
    <w:rsid w:val="00703958"/>
    <w:rsid w:val="00706387"/>
    <w:rsid w:val="00713414"/>
    <w:rsid w:val="0071604F"/>
    <w:rsid w:val="00717E0E"/>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343"/>
    <w:rsid w:val="00777AD4"/>
    <w:rsid w:val="00780950"/>
    <w:rsid w:val="007809EF"/>
    <w:rsid w:val="007830F9"/>
    <w:rsid w:val="00783210"/>
    <w:rsid w:val="00783D2C"/>
    <w:rsid w:val="00791410"/>
    <w:rsid w:val="00794F29"/>
    <w:rsid w:val="00795B7F"/>
    <w:rsid w:val="00796607"/>
    <w:rsid w:val="007A0750"/>
    <w:rsid w:val="007A193C"/>
    <w:rsid w:val="007A2250"/>
    <w:rsid w:val="007A5759"/>
    <w:rsid w:val="007B3CFE"/>
    <w:rsid w:val="007C321D"/>
    <w:rsid w:val="007C41A5"/>
    <w:rsid w:val="007C4B2B"/>
    <w:rsid w:val="007C58BE"/>
    <w:rsid w:val="007C7EEE"/>
    <w:rsid w:val="007D0537"/>
    <w:rsid w:val="007D080B"/>
    <w:rsid w:val="007D100D"/>
    <w:rsid w:val="007D112B"/>
    <w:rsid w:val="007D1348"/>
    <w:rsid w:val="007D29D3"/>
    <w:rsid w:val="007D4D3B"/>
    <w:rsid w:val="007E06DD"/>
    <w:rsid w:val="007E35BC"/>
    <w:rsid w:val="007E5BBF"/>
    <w:rsid w:val="007F1ACB"/>
    <w:rsid w:val="007F4221"/>
    <w:rsid w:val="007F61C2"/>
    <w:rsid w:val="007F670A"/>
    <w:rsid w:val="007F7235"/>
    <w:rsid w:val="00800DEB"/>
    <w:rsid w:val="00803584"/>
    <w:rsid w:val="00803C83"/>
    <w:rsid w:val="00804E96"/>
    <w:rsid w:val="00813B3D"/>
    <w:rsid w:val="00814458"/>
    <w:rsid w:val="00814D1A"/>
    <w:rsid w:val="008168A2"/>
    <w:rsid w:val="00816E77"/>
    <w:rsid w:val="00820999"/>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5BC0"/>
    <w:rsid w:val="00846CFA"/>
    <w:rsid w:val="00847309"/>
    <w:rsid w:val="008515CE"/>
    <w:rsid w:val="008620F3"/>
    <w:rsid w:val="00863986"/>
    <w:rsid w:val="00866257"/>
    <w:rsid w:val="00871E2B"/>
    <w:rsid w:val="00873A68"/>
    <w:rsid w:val="00874F24"/>
    <w:rsid w:val="00876230"/>
    <w:rsid w:val="008768A8"/>
    <w:rsid w:val="00877D5B"/>
    <w:rsid w:val="00877ECD"/>
    <w:rsid w:val="00882D70"/>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4414"/>
    <w:rsid w:val="008D60F6"/>
    <w:rsid w:val="008D6968"/>
    <w:rsid w:val="008E30EC"/>
    <w:rsid w:val="008E3B15"/>
    <w:rsid w:val="008E3F07"/>
    <w:rsid w:val="008E413A"/>
    <w:rsid w:val="008E4B40"/>
    <w:rsid w:val="008E5F36"/>
    <w:rsid w:val="008E63EA"/>
    <w:rsid w:val="008E77AA"/>
    <w:rsid w:val="008F2757"/>
    <w:rsid w:val="008F2E4F"/>
    <w:rsid w:val="008F6CA2"/>
    <w:rsid w:val="008F6F8B"/>
    <w:rsid w:val="008F7436"/>
    <w:rsid w:val="00901D94"/>
    <w:rsid w:val="00903E42"/>
    <w:rsid w:val="00904AC4"/>
    <w:rsid w:val="0090521B"/>
    <w:rsid w:val="009055E4"/>
    <w:rsid w:val="0091025E"/>
    <w:rsid w:val="00910DD1"/>
    <w:rsid w:val="00915D44"/>
    <w:rsid w:val="00917E9C"/>
    <w:rsid w:val="00921841"/>
    <w:rsid w:val="009227EF"/>
    <w:rsid w:val="00922AF8"/>
    <w:rsid w:val="0092379D"/>
    <w:rsid w:val="00924E3D"/>
    <w:rsid w:val="00925160"/>
    <w:rsid w:val="0092542E"/>
    <w:rsid w:val="00927498"/>
    <w:rsid w:val="00934C57"/>
    <w:rsid w:val="00935155"/>
    <w:rsid w:val="00936100"/>
    <w:rsid w:val="00947CF2"/>
    <w:rsid w:val="00950F88"/>
    <w:rsid w:val="00951C56"/>
    <w:rsid w:val="00955907"/>
    <w:rsid w:val="0095599F"/>
    <w:rsid w:val="00956CF7"/>
    <w:rsid w:val="00957289"/>
    <w:rsid w:val="00961817"/>
    <w:rsid w:val="0096424B"/>
    <w:rsid w:val="009662D0"/>
    <w:rsid w:val="009716FA"/>
    <w:rsid w:val="00972D1B"/>
    <w:rsid w:val="00982C55"/>
    <w:rsid w:val="00983DB9"/>
    <w:rsid w:val="00984AA8"/>
    <w:rsid w:val="00984FA5"/>
    <w:rsid w:val="00985088"/>
    <w:rsid w:val="00985495"/>
    <w:rsid w:val="0098648B"/>
    <w:rsid w:val="00986C80"/>
    <w:rsid w:val="009A244C"/>
    <w:rsid w:val="009A417F"/>
    <w:rsid w:val="009A602D"/>
    <w:rsid w:val="009A7402"/>
    <w:rsid w:val="009B0353"/>
    <w:rsid w:val="009B0DAA"/>
    <w:rsid w:val="009B32FA"/>
    <w:rsid w:val="009B45C4"/>
    <w:rsid w:val="009C13DC"/>
    <w:rsid w:val="009C1908"/>
    <w:rsid w:val="009C1B0A"/>
    <w:rsid w:val="009C73CF"/>
    <w:rsid w:val="009C7FB2"/>
    <w:rsid w:val="009D17D4"/>
    <w:rsid w:val="009D1976"/>
    <w:rsid w:val="009D1AF5"/>
    <w:rsid w:val="009E00AE"/>
    <w:rsid w:val="009E09C7"/>
    <w:rsid w:val="009E09D3"/>
    <w:rsid w:val="009E1D00"/>
    <w:rsid w:val="009E6E74"/>
    <w:rsid w:val="009F3E29"/>
    <w:rsid w:val="009F41B6"/>
    <w:rsid w:val="009F49D4"/>
    <w:rsid w:val="009F4A2B"/>
    <w:rsid w:val="009F53ED"/>
    <w:rsid w:val="009F60E5"/>
    <w:rsid w:val="00A00DAA"/>
    <w:rsid w:val="00A038BE"/>
    <w:rsid w:val="00A0665A"/>
    <w:rsid w:val="00A129BB"/>
    <w:rsid w:val="00A15FD8"/>
    <w:rsid w:val="00A30570"/>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49A2"/>
    <w:rsid w:val="00A763CB"/>
    <w:rsid w:val="00A772FF"/>
    <w:rsid w:val="00A801D1"/>
    <w:rsid w:val="00A81F69"/>
    <w:rsid w:val="00A84C17"/>
    <w:rsid w:val="00A86089"/>
    <w:rsid w:val="00A91CB0"/>
    <w:rsid w:val="00A93FC0"/>
    <w:rsid w:val="00A95D3F"/>
    <w:rsid w:val="00AA000B"/>
    <w:rsid w:val="00AA3484"/>
    <w:rsid w:val="00AA7E7B"/>
    <w:rsid w:val="00AB1AF9"/>
    <w:rsid w:val="00AB1E28"/>
    <w:rsid w:val="00AB3B48"/>
    <w:rsid w:val="00AB5287"/>
    <w:rsid w:val="00AB6D0F"/>
    <w:rsid w:val="00AB7858"/>
    <w:rsid w:val="00AC4931"/>
    <w:rsid w:val="00AC61A6"/>
    <w:rsid w:val="00AD01F4"/>
    <w:rsid w:val="00AD1C4B"/>
    <w:rsid w:val="00AD1DD2"/>
    <w:rsid w:val="00AD2062"/>
    <w:rsid w:val="00AD2D34"/>
    <w:rsid w:val="00AD2F1D"/>
    <w:rsid w:val="00AD4EB2"/>
    <w:rsid w:val="00AD4FF0"/>
    <w:rsid w:val="00AD6CF9"/>
    <w:rsid w:val="00AE1E46"/>
    <w:rsid w:val="00AE5177"/>
    <w:rsid w:val="00AF0989"/>
    <w:rsid w:val="00AF28C7"/>
    <w:rsid w:val="00AF42B8"/>
    <w:rsid w:val="00AF785C"/>
    <w:rsid w:val="00B04917"/>
    <w:rsid w:val="00B04EEE"/>
    <w:rsid w:val="00B05DDC"/>
    <w:rsid w:val="00B1029F"/>
    <w:rsid w:val="00B120FB"/>
    <w:rsid w:val="00B21D92"/>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4635"/>
    <w:rsid w:val="00B6712A"/>
    <w:rsid w:val="00B67F76"/>
    <w:rsid w:val="00B70EFF"/>
    <w:rsid w:val="00B7558C"/>
    <w:rsid w:val="00B845DA"/>
    <w:rsid w:val="00B85794"/>
    <w:rsid w:val="00B9194F"/>
    <w:rsid w:val="00B929B0"/>
    <w:rsid w:val="00BA003B"/>
    <w:rsid w:val="00BA1796"/>
    <w:rsid w:val="00BA2625"/>
    <w:rsid w:val="00BA4109"/>
    <w:rsid w:val="00BB05E2"/>
    <w:rsid w:val="00BB5E61"/>
    <w:rsid w:val="00BB7C04"/>
    <w:rsid w:val="00BC7FB6"/>
    <w:rsid w:val="00BD1111"/>
    <w:rsid w:val="00BD26B6"/>
    <w:rsid w:val="00BD4A45"/>
    <w:rsid w:val="00BD7DF4"/>
    <w:rsid w:val="00BE01C6"/>
    <w:rsid w:val="00BE07AA"/>
    <w:rsid w:val="00BE0CCB"/>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46457"/>
    <w:rsid w:val="00C518AB"/>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3A35"/>
    <w:rsid w:val="00CA1009"/>
    <w:rsid w:val="00CA278F"/>
    <w:rsid w:val="00CA2821"/>
    <w:rsid w:val="00CA30B4"/>
    <w:rsid w:val="00CA4180"/>
    <w:rsid w:val="00CA716C"/>
    <w:rsid w:val="00CA72FC"/>
    <w:rsid w:val="00CB56F5"/>
    <w:rsid w:val="00CB58E8"/>
    <w:rsid w:val="00CB6E04"/>
    <w:rsid w:val="00CB7BEF"/>
    <w:rsid w:val="00CC2512"/>
    <w:rsid w:val="00CC3A6C"/>
    <w:rsid w:val="00CC4C58"/>
    <w:rsid w:val="00CC547F"/>
    <w:rsid w:val="00CD0909"/>
    <w:rsid w:val="00CD5D21"/>
    <w:rsid w:val="00CE0E9F"/>
    <w:rsid w:val="00CE3E2D"/>
    <w:rsid w:val="00CE40D7"/>
    <w:rsid w:val="00CE5F52"/>
    <w:rsid w:val="00CE7906"/>
    <w:rsid w:val="00CF0E19"/>
    <w:rsid w:val="00CF618C"/>
    <w:rsid w:val="00D01EE5"/>
    <w:rsid w:val="00D02CE4"/>
    <w:rsid w:val="00D04B89"/>
    <w:rsid w:val="00D05342"/>
    <w:rsid w:val="00D10355"/>
    <w:rsid w:val="00D21B4A"/>
    <w:rsid w:val="00D22625"/>
    <w:rsid w:val="00D24CFA"/>
    <w:rsid w:val="00D265AE"/>
    <w:rsid w:val="00D27D9B"/>
    <w:rsid w:val="00D30402"/>
    <w:rsid w:val="00D30CF1"/>
    <w:rsid w:val="00D3326D"/>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7EB"/>
    <w:rsid w:val="00D74921"/>
    <w:rsid w:val="00D849BE"/>
    <w:rsid w:val="00D92274"/>
    <w:rsid w:val="00D94339"/>
    <w:rsid w:val="00D9707F"/>
    <w:rsid w:val="00DA165A"/>
    <w:rsid w:val="00DA1F8E"/>
    <w:rsid w:val="00DA57A4"/>
    <w:rsid w:val="00DB0D07"/>
    <w:rsid w:val="00DB0ED9"/>
    <w:rsid w:val="00DB1149"/>
    <w:rsid w:val="00DB592A"/>
    <w:rsid w:val="00DC1D74"/>
    <w:rsid w:val="00DC39E8"/>
    <w:rsid w:val="00DC4922"/>
    <w:rsid w:val="00DC4950"/>
    <w:rsid w:val="00DC585C"/>
    <w:rsid w:val="00DD1B93"/>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1E5E"/>
    <w:rsid w:val="00E3212A"/>
    <w:rsid w:val="00E33078"/>
    <w:rsid w:val="00E335AB"/>
    <w:rsid w:val="00E33AB6"/>
    <w:rsid w:val="00E3530B"/>
    <w:rsid w:val="00E35C31"/>
    <w:rsid w:val="00E367D8"/>
    <w:rsid w:val="00E4012C"/>
    <w:rsid w:val="00E41485"/>
    <w:rsid w:val="00E42A8F"/>
    <w:rsid w:val="00E43B87"/>
    <w:rsid w:val="00E43FBC"/>
    <w:rsid w:val="00E44E2C"/>
    <w:rsid w:val="00E473CE"/>
    <w:rsid w:val="00E50127"/>
    <w:rsid w:val="00E50AA2"/>
    <w:rsid w:val="00E5223F"/>
    <w:rsid w:val="00E538B7"/>
    <w:rsid w:val="00E61359"/>
    <w:rsid w:val="00E6185D"/>
    <w:rsid w:val="00E66B4F"/>
    <w:rsid w:val="00E70FC4"/>
    <w:rsid w:val="00E72112"/>
    <w:rsid w:val="00E728D5"/>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4CCB"/>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03DA"/>
    <w:rsid w:val="00F84544"/>
    <w:rsid w:val="00F84C99"/>
    <w:rsid w:val="00F87538"/>
    <w:rsid w:val="00F9048D"/>
    <w:rsid w:val="00F90552"/>
    <w:rsid w:val="00F908B7"/>
    <w:rsid w:val="00F91E9F"/>
    <w:rsid w:val="00F9465A"/>
    <w:rsid w:val="00F954FA"/>
    <w:rsid w:val="00F95B1F"/>
    <w:rsid w:val="00F96EB7"/>
    <w:rsid w:val="00FA05B2"/>
    <w:rsid w:val="00FA07F8"/>
    <w:rsid w:val="00FA0889"/>
    <w:rsid w:val="00FA4F87"/>
    <w:rsid w:val="00FA68A7"/>
    <w:rsid w:val="00FB02E6"/>
    <w:rsid w:val="00FB0F42"/>
    <w:rsid w:val="00FB1DD9"/>
    <w:rsid w:val="00FB54CC"/>
    <w:rsid w:val="00FB7601"/>
    <w:rsid w:val="00FC0C51"/>
    <w:rsid w:val="00FC3903"/>
    <w:rsid w:val="00FC6848"/>
    <w:rsid w:val="00FC6941"/>
    <w:rsid w:val="00FC7C4F"/>
    <w:rsid w:val="00FD2228"/>
    <w:rsid w:val="00FD64FC"/>
    <w:rsid w:val="00FD7443"/>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26066044">
      <w:bodyDiv w:val="1"/>
      <w:marLeft w:val="0"/>
      <w:marRight w:val="0"/>
      <w:marTop w:val="0"/>
      <w:marBottom w:val="0"/>
      <w:divBdr>
        <w:top w:val="none" w:sz="0" w:space="0" w:color="auto"/>
        <w:left w:val="none" w:sz="0" w:space="0" w:color="auto"/>
        <w:bottom w:val="none" w:sz="0" w:space="0" w:color="auto"/>
        <w:right w:val="none" w:sz="0" w:space="0" w:color="auto"/>
      </w:divBdr>
    </w:div>
    <w:div w:id="38707584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5042482">
      <w:bodyDiv w:val="1"/>
      <w:marLeft w:val="0"/>
      <w:marRight w:val="0"/>
      <w:marTop w:val="0"/>
      <w:marBottom w:val="0"/>
      <w:divBdr>
        <w:top w:val="none" w:sz="0" w:space="0" w:color="auto"/>
        <w:left w:val="none" w:sz="0" w:space="0" w:color="auto"/>
        <w:bottom w:val="none" w:sz="0" w:space="0" w:color="auto"/>
        <w:right w:val="none" w:sz="0" w:space="0" w:color="auto"/>
      </w:divBdr>
    </w:div>
    <w:div w:id="655888410">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0779217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0852746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23703322">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94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cp.co.uk/research/publications/School_Counselling.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uploads/system/uploads/attachment_data/file/284286/reading_for_pleas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outdoor-adventure-learning/technical-appendix"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182508/DFE-RR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D049293CE324BA343D2DE6DDAA15F" ma:contentTypeVersion="7" ma:contentTypeDescription="Create a new document." ma:contentTypeScope="" ma:versionID="bbae55319efa5a0aa3a6016ed1c7776d">
  <xsd:schema xmlns:xsd="http://www.w3.org/2001/XMLSchema" xmlns:xs="http://www.w3.org/2001/XMLSchema" xmlns:p="http://schemas.microsoft.com/office/2006/metadata/properties" xmlns:ns3="e8bebbab-90ec-4c2a-b9da-fef796c2baa9" xmlns:ns4="c00e3149-4c87-402b-9d56-ef27014456e9" targetNamespace="http://schemas.microsoft.com/office/2006/metadata/properties" ma:root="true" ma:fieldsID="5cf67c8c43318032334a2c8ff4198788" ns3:_="" ns4:_="">
    <xsd:import namespace="e8bebbab-90ec-4c2a-b9da-fef796c2baa9"/>
    <xsd:import namespace="c00e3149-4c87-402b-9d56-ef27014456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bbab-90ec-4c2a-b9da-fef796c2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3149-4c87-402b-9d56-ef27014456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8B19-F8BA-49B0-948D-898DEBD76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bbab-90ec-4c2a-b9da-fef796c2baa9"/>
    <ds:schemaRef ds:uri="c00e3149-4c87-402b-9d56-ef2701445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271C8A5D-D76F-431C-83EA-018E8AC5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16835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Denise Ritchie</dc:creator>
  <dc:description>Master-ET-v3.5</dc:description>
  <cp:lastModifiedBy>Mark Price</cp:lastModifiedBy>
  <cp:revision>3</cp:revision>
  <cp:lastPrinted>2017-11-13T09:49:00Z</cp:lastPrinted>
  <dcterms:created xsi:type="dcterms:W3CDTF">2020-03-03T09:59:00Z</dcterms:created>
  <dcterms:modified xsi:type="dcterms:W3CDTF">2020-03-03T10:11:00Z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0x01010012BD049293CE324BA343D2DE6DDAA15F</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