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96EF6" w14:textId="65F303A8" w:rsidR="004A71C1" w:rsidRDefault="004A71C1" w:rsidP="004A71C1">
      <w:pPr>
        <w:ind w:left="0"/>
      </w:pPr>
      <w:bookmarkStart w:id="0" w:name="_GoBack"/>
      <w:bookmarkEnd w:id="0"/>
    </w:p>
    <w:p w14:paraId="499C842B" w14:textId="5B690146" w:rsidR="00A22F92" w:rsidRDefault="00A22F92" w:rsidP="002C4848">
      <w:pPr>
        <w:ind w:left="0"/>
      </w:pPr>
    </w:p>
    <w:p w14:paraId="6662B5EA" w14:textId="61EBFAF0" w:rsidR="004A71C1" w:rsidRDefault="004A71C1" w:rsidP="002C4848">
      <w:pPr>
        <w:ind w:left="0"/>
      </w:pPr>
    </w:p>
    <w:p w14:paraId="6AF321A4" w14:textId="6624BF3E" w:rsidR="004A71C1" w:rsidRDefault="004A71C1" w:rsidP="002C4848">
      <w:pPr>
        <w:ind w:left="0"/>
      </w:pPr>
    </w:p>
    <w:p w14:paraId="46772055" w14:textId="4DB61A77" w:rsidR="001F2F35" w:rsidRDefault="001F2F35" w:rsidP="002C4848">
      <w:pPr>
        <w:ind w:left="0"/>
      </w:pPr>
    </w:p>
    <w:p w14:paraId="79D2914D" w14:textId="7F95AFE3" w:rsidR="001F2F35" w:rsidRDefault="001F2F35" w:rsidP="002C4848">
      <w:pPr>
        <w:ind w:left="0"/>
      </w:pPr>
    </w:p>
    <w:p w14:paraId="2B5826A1" w14:textId="275A50B3" w:rsidR="001F2F35" w:rsidRDefault="001F2F35" w:rsidP="002C4848">
      <w:pPr>
        <w:ind w:left="0"/>
      </w:pPr>
    </w:p>
    <w:p w14:paraId="4ED6BC6B" w14:textId="333F7D50" w:rsidR="001F2F35" w:rsidRDefault="00D743EA" w:rsidP="00682391">
      <w:pPr>
        <w:ind w:left="0"/>
        <w:jc w:val="center"/>
      </w:pPr>
      <w:r w:rsidRPr="00EB3B27">
        <w:rPr>
          <w:b/>
          <w:noProof/>
          <w:sz w:val="28"/>
          <w:szCs w:val="28"/>
          <w:lang w:val="en-GB" w:eastAsia="en-GB"/>
        </w:rPr>
        <w:drawing>
          <wp:inline distT="0" distB="0" distL="0" distR="0" wp14:anchorId="25B73603" wp14:editId="009FE3AA">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9A62CC7" w14:textId="0F35476F" w:rsidR="001F2F35" w:rsidRDefault="001F2F35" w:rsidP="002C4848">
      <w:pPr>
        <w:ind w:left="0"/>
      </w:pPr>
    </w:p>
    <w:p w14:paraId="062F8514" w14:textId="1082B7FF" w:rsidR="001F2F35" w:rsidRDefault="001F2F35" w:rsidP="002C4848">
      <w:pPr>
        <w:ind w:left="0"/>
      </w:pPr>
    </w:p>
    <w:p w14:paraId="1FC90261" w14:textId="577863FB" w:rsidR="001F2F35" w:rsidRDefault="001F2F35" w:rsidP="002C4848">
      <w:pPr>
        <w:ind w:left="0"/>
      </w:pPr>
    </w:p>
    <w:p w14:paraId="5275E38E" w14:textId="76A78F34" w:rsidR="001F2F35" w:rsidRDefault="001F2F35" w:rsidP="002C4848">
      <w:pPr>
        <w:ind w:left="0"/>
      </w:pPr>
    </w:p>
    <w:p w14:paraId="5A0F0EF9" w14:textId="046E0370" w:rsidR="001F2F35" w:rsidRDefault="001F2F35" w:rsidP="002C4848">
      <w:pPr>
        <w:ind w:left="0"/>
      </w:pPr>
    </w:p>
    <w:p w14:paraId="303CB661" w14:textId="2127AF60" w:rsidR="001F2F35" w:rsidRDefault="001F2F35" w:rsidP="002C4848">
      <w:pPr>
        <w:ind w:left="0"/>
      </w:pPr>
    </w:p>
    <w:p w14:paraId="74843BAC" w14:textId="28A5E162" w:rsidR="001F2F35" w:rsidRDefault="001F2F35" w:rsidP="002C4848">
      <w:pPr>
        <w:ind w:left="0"/>
      </w:pPr>
    </w:p>
    <w:p w14:paraId="7EC44696" w14:textId="7F66AD6D" w:rsidR="001F2F35" w:rsidRDefault="001F2F35" w:rsidP="002C4848">
      <w:pPr>
        <w:ind w:left="0"/>
      </w:pPr>
    </w:p>
    <w:p w14:paraId="21183998" w14:textId="5F9A4EAF" w:rsidR="001F2F35" w:rsidRDefault="001F2F35" w:rsidP="002C4848">
      <w:pPr>
        <w:ind w:left="0"/>
      </w:pPr>
    </w:p>
    <w:p w14:paraId="6AA6C036" w14:textId="77777777" w:rsidR="0042681F" w:rsidRPr="001C2B79" w:rsidRDefault="0042681F" w:rsidP="002053C9">
      <w:pPr>
        <w:ind w:left="0" w:firstLine="720"/>
        <w:jc w:val="center"/>
        <w:rPr>
          <w:rFonts w:asciiTheme="majorHAnsi" w:hAnsiTheme="majorHAnsi" w:cstheme="majorHAnsi"/>
          <w:b/>
          <w:sz w:val="28"/>
          <w:szCs w:val="28"/>
        </w:rPr>
      </w:pPr>
      <w:r w:rsidRPr="001C2B79">
        <w:rPr>
          <w:rFonts w:asciiTheme="majorHAnsi" w:hAnsiTheme="majorHAnsi" w:cstheme="majorHAnsi"/>
          <w:b/>
          <w:sz w:val="28"/>
          <w:szCs w:val="28"/>
        </w:rPr>
        <w:t>Bishop Chadwick Catholic Education Trust</w:t>
      </w:r>
    </w:p>
    <w:p w14:paraId="1A28C6E3" w14:textId="158DD339" w:rsidR="0042681F" w:rsidRPr="001C2B79" w:rsidRDefault="002053C9" w:rsidP="002053C9">
      <w:pPr>
        <w:ind w:left="3600"/>
        <w:rPr>
          <w:rFonts w:asciiTheme="majorHAnsi" w:hAnsiTheme="majorHAnsi" w:cstheme="majorHAnsi"/>
          <w:b/>
          <w:sz w:val="28"/>
          <w:szCs w:val="28"/>
        </w:rPr>
      </w:pPr>
      <w:r>
        <w:rPr>
          <w:rFonts w:asciiTheme="majorHAnsi" w:hAnsiTheme="majorHAnsi" w:cstheme="majorHAnsi"/>
          <w:b/>
          <w:sz w:val="28"/>
          <w:szCs w:val="28"/>
        </w:rPr>
        <w:t xml:space="preserve">   </w:t>
      </w:r>
      <w:r w:rsidR="0042681F" w:rsidRPr="001C2B79">
        <w:rPr>
          <w:rFonts w:asciiTheme="majorHAnsi" w:hAnsiTheme="majorHAnsi" w:cstheme="majorHAnsi"/>
          <w:b/>
          <w:sz w:val="28"/>
          <w:szCs w:val="28"/>
        </w:rPr>
        <w:t>Data Protection Policy</w:t>
      </w:r>
    </w:p>
    <w:p w14:paraId="2962C231" w14:textId="2B5F9CDD" w:rsidR="0042681F" w:rsidRPr="001C2B79" w:rsidRDefault="002053C9" w:rsidP="002053C9">
      <w:pPr>
        <w:ind w:left="3600"/>
        <w:rPr>
          <w:rFonts w:asciiTheme="majorHAnsi" w:hAnsiTheme="majorHAnsi" w:cstheme="majorHAnsi"/>
          <w:b/>
          <w:sz w:val="28"/>
          <w:szCs w:val="28"/>
        </w:rPr>
      </w:pPr>
      <w:r>
        <w:rPr>
          <w:rFonts w:asciiTheme="majorHAnsi" w:hAnsiTheme="majorHAnsi" w:cstheme="majorHAnsi"/>
          <w:b/>
          <w:sz w:val="28"/>
          <w:szCs w:val="28"/>
        </w:rPr>
        <w:t xml:space="preserve">       </w:t>
      </w:r>
      <w:r w:rsidR="0042681F" w:rsidRPr="001C2B79">
        <w:rPr>
          <w:rFonts w:asciiTheme="majorHAnsi" w:hAnsiTheme="majorHAnsi" w:cstheme="majorHAnsi"/>
          <w:b/>
          <w:sz w:val="28"/>
          <w:szCs w:val="28"/>
        </w:rPr>
        <w:t>September 2020</w:t>
      </w:r>
    </w:p>
    <w:p w14:paraId="3DC9836A" w14:textId="2CE514AD" w:rsidR="001F2F35" w:rsidRDefault="001F2F35" w:rsidP="0042681F">
      <w:pPr>
        <w:ind w:left="0"/>
        <w:jc w:val="center"/>
      </w:pPr>
    </w:p>
    <w:p w14:paraId="6B56E931" w14:textId="374F7E23" w:rsidR="001F2F35" w:rsidRDefault="001F2F35" w:rsidP="002C4848">
      <w:pPr>
        <w:ind w:left="0"/>
      </w:pPr>
    </w:p>
    <w:p w14:paraId="7FA6D0C3" w14:textId="65E4D016" w:rsidR="001F2F35" w:rsidRDefault="001F2F35" w:rsidP="002C4848">
      <w:pPr>
        <w:ind w:left="0"/>
      </w:pPr>
    </w:p>
    <w:p w14:paraId="160FB66F" w14:textId="30AE3857" w:rsidR="001F2F35" w:rsidRDefault="001F2F35" w:rsidP="002C4848">
      <w:pPr>
        <w:ind w:left="0"/>
      </w:pPr>
    </w:p>
    <w:p w14:paraId="59F3C328" w14:textId="21A57912" w:rsidR="001F2F35" w:rsidRDefault="001F2F35" w:rsidP="002C4848">
      <w:pPr>
        <w:ind w:left="0"/>
      </w:pPr>
    </w:p>
    <w:p w14:paraId="64227949" w14:textId="416F36DC" w:rsidR="001F2F35" w:rsidRDefault="001F2F35" w:rsidP="002C4848">
      <w:pPr>
        <w:ind w:left="0"/>
      </w:pPr>
    </w:p>
    <w:p w14:paraId="62986C9D" w14:textId="0C8BA2F2" w:rsidR="009213A3" w:rsidRDefault="009213A3" w:rsidP="002C4848">
      <w:pPr>
        <w:ind w:left="0"/>
      </w:pPr>
    </w:p>
    <w:p w14:paraId="63F6E492" w14:textId="11AB99E5" w:rsidR="009213A3" w:rsidRDefault="009213A3" w:rsidP="002C4848">
      <w:pPr>
        <w:ind w:left="0"/>
      </w:pPr>
    </w:p>
    <w:p w14:paraId="7F3BAC65" w14:textId="2F51A676" w:rsidR="009213A3" w:rsidRDefault="009213A3" w:rsidP="002C4848">
      <w:pPr>
        <w:ind w:left="0"/>
      </w:pPr>
    </w:p>
    <w:p w14:paraId="6A6BDBCD" w14:textId="46DC26A2" w:rsidR="009213A3" w:rsidRDefault="009213A3" w:rsidP="002C4848">
      <w:pPr>
        <w:ind w:left="0"/>
      </w:pPr>
    </w:p>
    <w:p w14:paraId="06C2E28E" w14:textId="7D7A22EC" w:rsidR="009213A3" w:rsidRDefault="009213A3" w:rsidP="002C4848">
      <w:pPr>
        <w:ind w:left="0"/>
      </w:pPr>
    </w:p>
    <w:p w14:paraId="519AA08F" w14:textId="340E6C49" w:rsidR="009213A3" w:rsidRDefault="009213A3" w:rsidP="002C4848">
      <w:pPr>
        <w:ind w:left="0"/>
      </w:pPr>
    </w:p>
    <w:p w14:paraId="285CFA4C" w14:textId="11FAFDEB" w:rsidR="009213A3" w:rsidRDefault="009213A3" w:rsidP="002C4848">
      <w:pPr>
        <w:ind w:left="0"/>
      </w:pPr>
    </w:p>
    <w:p w14:paraId="64EBDEB6" w14:textId="47CBCAC0" w:rsidR="009213A3" w:rsidRDefault="009213A3" w:rsidP="002C4848">
      <w:pPr>
        <w:ind w:left="0"/>
      </w:pPr>
    </w:p>
    <w:p w14:paraId="702E1165" w14:textId="325E543E" w:rsidR="009213A3" w:rsidRDefault="009213A3" w:rsidP="002C4848">
      <w:pPr>
        <w:ind w:left="0"/>
      </w:pPr>
    </w:p>
    <w:p w14:paraId="67D28E6F" w14:textId="13AF3635" w:rsidR="009213A3" w:rsidRDefault="009213A3" w:rsidP="002C4848">
      <w:pPr>
        <w:ind w:left="0"/>
      </w:pPr>
    </w:p>
    <w:p w14:paraId="43BF48B9" w14:textId="1C55C743" w:rsidR="009213A3" w:rsidRDefault="009213A3" w:rsidP="002C4848">
      <w:pPr>
        <w:ind w:left="0"/>
      </w:pPr>
    </w:p>
    <w:p w14:paraId="21CA17F4" w14:textId="6105B179" w:rsidR="009213A3" w:rsidRDefault="009213A3" w:rsidP="002C4848">
      <w:pPr>
        <w:ind w:left="0"/>
      </w:pPr>
    </w:p>
    <w:p w14:paraId="327653E3" w14:textId="007CF8A5" w:rsidR="009213A3" w:rsidRDefault="009213A3" w:rsidP="002C4848">
      <w:pPr>
        <w:ind w:left="0"/>
      </w:pPr>
    </w:p>
    <w:p w14:paraId="555B88DD" w14:textId="339E6599" w:rsidR="009213A3" w:rsidRDefault="009213A3" w:rsidP="002C4848">
      <w:pPr>
        <w:ind w:left="0"/>
      </w:pPr>
    </w:p>
    <w:p w14:paraId="5EAC5F52" w14:textId="15D1A43C" w:rsidR="009213A3" w:rsidRDefault="009213A3" w:rsidP="002C4848">
      <w:pPr>
        <w:ind w:left="0"/>
      </w:pPr>
    </w:p>
    <w:p w14:paraId="2696444D" w14:textId="6DC701C8" w:rsidR="009213A3" w:rsidRDefault="009213A3" w:rsidP="002C4848">
      <w:pPr>
        <w:ind w:left="0"/>
      </w:pPr>
    </w:p>
    <w:p w14:paraId="08CC828F" w14:textId="576E03E9" w:rsidR="007438DB" w:rsidRPr="001C2B79" w:rsidRDefault="007438DB" w:rsidP="007438DB">
      <w:pPr>
        <w:rPr>
          <w:rFonts w:asciiTheme="minorHAnsi" w:hAnsiTheme="minorHAnsi" w:cstheme="minorHAnsi"/>
        </w:rPr>
      </w:pPr>
      <w:r w:rsidRPr="001C2B79">
        <w:rPr>
          <w:rFonts w:asciiTheme="minorHAnsi" w:hAnsiTheme="minorHAnsi" w:cstheme="minorHAnsi"/>
        </w:rPr>
        <w:t>Agreed by Directors:</w:t>
      </w:r>
      <w:r w:rsidRPr="001C2B79">
        <w:rPr>
          <w:rFonts w:asciiTheme="minorHAnsi" w:hAnsiTheme="minorHAnsi" w:cstheme="minorHAnsi"/>
        </w:rPr>
        <w:tab/>
      </w:r>
      <w:r w:rsidR="00AA579E">
        <w:rPr>
          <w:rFonts w:asciiTheme="minorHAnsi" w:hAnsiTheme="minorHAnsi" w:cstheme="minorHAnsi"/>
        </w:rPr>
        <w:t>20 October 2020</w:t>
      </w:r>
    </w:p>
    <w:p w14:paraId="28B95F8C" w14:textId="77777777" w:rsidR="007438DB" w:rsidRPr="001C2B79" w:rsidRDefault="007438DB" w:rsidP="007438DB">
      <w:pPr>
        <w:rPr>
          <w:rFonts w:asciiTheme="minorHAnsi" w:hAnsiTheme="minorHAnsi" w:cstheme="minorHAnsi"/>
        </w:rPr>
      </w:pPr>
      <w:r w:rsidRPr="001C2B79">
        <w:rPr>
          <w:rFonts w:asciiTheme="minorHAnsi" w:hAnsiTheme="minorHAnsi" w:cstheme="minorHAnsi"/>
        </w:rPr>
        <w:t xml:space="preserve">Review Date:  </w:t>
      </w:r>
      <w:r w:rsidRPr="001C2B79">
        <w:rPr>
          <w:rFonts w:asciiTheme="minorHAnsi" w:hAnsiTheme="minorHAnsi" w:cstheme="minorHAnsi"/>
        </w:rPr>
        <w:tab/>
      </w:r>
      <w:r w:rsidRPr="001C2B79">
        <w:rPr>
          <w:rFonts w:asciiTheme="minorHAnsi" w:hAnsiTheme="minorHAnsi" w:cstheme="minorHAnsi"/>
        </w:rPr>
        <w:tab/>
        <w:t>Autumn 2021</w:t>
      </w:r>
    </w:p>
    <w:p w14:paraId="069C3E43" w14:textId="330D3355" w:rsidR="009213A3" w:rsidRDefault="009213A3" w:rsidP="002C4848">
      <w:pPr>
        <w:ind w:left="0"/>
      </w:pPr>
    </w:p>
    <w:p w14:paraId="1C77170D" w14:textId="1FBC1907" w:rsidR="009213A3" w:rsidRDefault="009213A3" w:rsidP="002C4848">
      <w:pPr>
        <w:ind w:left="0"/>
      </w:pPr>
    </w:p>
    <w:p w14:paraId="0E18EA14" w14:textId="6CD8AE25" w:rsidR="009213A3" w:rsidRDefault="009213A3" w:rsidP="002C4848">
      <w:pPr>
        <w:ind w:left="0"/>
      </w:pPr>
    </w:p>
    <w:p w14:paraId="4F9DBA13" w14:textId="70F855D3" w:rsidR="009213A3" w:rsidRDefault="009213A3" w:rsidP="002C4848">
      <w:pPr>
        <w:ind w:left="0"/>
      </w:pPr>
    </w:p>
    <w:bookmarkStart w:id="1" w:name="_Toc440643416" w:displacedByCustomXml="next"/>
    <w:sdt>
      <w:sdtPr>
        <w:rPr>
          <w:rFonts w:asciiTheme="minorHAnsi" w:hAnsiTheme="minorHAnsi" w:cstheme="minorHAnsi"/>
          <w:b w:val="0"/>
        </w:rPr>
        <w:id w:val="1579711656"/>
        <w:docPartObj>
          <w:docPartGallery w:val="Table of Contents"/>
          <w:docPartUnique/>
        </w:docPartObj>
      </w:sdtPr>
      <w:sdtEndPr>
        <w:rPr>
          <w:rFonts w:ascii="Arial" w:hAnsi="Arial" w:cs="Times New Roman"/>
          <w:bCs/>
          <w:noProof/>
        </w:rPr>
      </w:sdtEndPr>
      <w:sdtContent>
        <w:p w14:paraId="64F92974" w14:textId="5DE180BB" w:rsidR="00B80619" w:rsidRPr="001C2B79" w:rsidRDefault="00B80619">
          <w:pPr>
            <w:pStyle w:val="TOCHeading"/>
            <w:rPr>
              <w:rFonts w:asciiTheme="minorHAnsi" w:hAnsiTheme="minorHAnsi" w:cstheme="minorHAnsi"/>
            </w:rPr>
          </w:pPr>
          <w:r w:rsidRPr="001C2B79">
            <w:rPr>
              <w:rFonts w:asciiTheme="minorHAnsi" w:hAnsiTheme="minorHAnsi" w:cstheme="minorHAnsi"/>
            </w:rPr>
            <w:t>Table of Contents</w:t>
          </w:r>
        </w:p>
        <w:p w14:paraId="0ACF6D47" w14:textId="52B77D06" w:rsidR="002053C9" w:rsidRDefault="00B80619">
          <w:pPr>
            <w:pStyle w:val="TOC1"/>
            <w:rPr>
              <w:rFonts w:eastAsiaTheme="minorEastAsia" w:cstheme="minorBidi"/>
              <w:b w:val="0"/>
              <w:bCs w:val="0"/>
              <w:caps w:val="0"/>
              <w:sz w:val="22"/>
              <w:szCs w:val="22"/>
              <w:lang w:val="en-GB" w:eastAsia="en-GB"/>
            </w:rPr>
          </w:pPr>
          <w:r w:rsidRPr="001C2B79">
            <w:rPr>
              <w:rFonts w:cstheme="minorHAnsi"/>
            </w:rPr>
            <w:fldChar w:fldCharType="begin"/>
          </w:r>
          <w:r w:rsidRPr="001C2B79">
            <w:rPr>
              <w:rFonts w:cstheme="minorHAnsi"/>
            </w:rPr>
            <w:instrText xml:space="preserve"> TOC \o "1-3" \h \z \u </w:instrText>
          </w:r>
          <w:r w:rsidRPr="001C2B79">
            <w:rPr>
              <w:rFonts w:cstheme="minorHAnsi"/>
            </w:rPr>
            <w:fldChar w:fldCharType="separate"/>
          </w:r>
          <w:hyperlink w:anchor="_Toc52957739" w:history="1">
            <w:r w:rsidR="002053C9" w:rsidRPr="005369B8">
              <w:rPr>
                <w:rStyle w:val="Hyperlink"/>
                <w:rFonts w:cstheme="majorHAnsi"/>
              </w:rPr>
              <w:t>Revision History</w:t>
            </w:r>
            <w:r w:rsidR="002053C9">
              <w:rPr>
                <w:webHidden/>
              </w:rPr>
              <w:tab/>
            </w:r>
            <w:r w:rsidR="002053C9">
              <w:rPr>
                <w:webHidden/>
              </w:rPr>
              <w:fldChar w:fldCharType="begin"/>
            </w:r>
            <w:r w:rsidR="002053C9">
              <w:rPr>
                <w:webHidden/>
              </w:rPr>
              <w:instrText xml:space="preserve"> PAGEREF _Toc52957739 \h </w:instrText>
            </w:r>
            <w:r w:rsidR="002053C9">
              <w:rPr>
                <w:webHidden/>
              </w:rPr>
            </w:r>
            <w:r w:rsidR="002053C9">
              <w:rPr>
                <w:webHidden/>
              </w:rPr>
              <w:fldChar w:fldCharType="separate"/>
            </w:r>
            <w:r w:rsidR="002053C9">
              <w:rPr>
                <w:webHidden/>
              </w:rPr>
              <w:t>3</w:t>
            </w:r>
            <w:r w:rsidR="002053C9">
              <w:rPr>
                <w:webHidden/>
              </w:rPr>
              <w:fldChar w:fldCharType="end"/>
            </w:r>
          </w:hyperlink>
        </w:p>
        <w:p w14:paraId="52A0064C" w14:textId="677838B7" w:rsidR="002053C9" w:rsidRDefault="00FF2E23">
          <w:pPr>
            <w:pStyle w:val="TOC1"/>
            <w:rPr>
              <w:rFonts w:eastAsiaTheme="minorEastAsia" w:cstheme="minorBidi"/>
              <w:b w:val="0"/>
              <w:bCs w:val="0"/>
              <w:caps w:val="0"/>
              <w:sz w:val="22"/>
              <w:szCs w:val="22"/>
              <w:lang w:val="en-GB" w:eastAsia="en-GB"/>
            </w:rPr>
          </w:pPr>
          <w:hyperlink w:anchor="_Toc52957740" w:history="1">
            <w:r w:rsidR="002053C9" w:rsidRPr="005369B8">
              <w:rPr>
                <w:rStyle w:val="Hyperlink"/>
                <w:rFonts w:cstheme="majorHAnsi"/>
              </w:rPr>
              <w:t>Document Approval</w:t>
            </w:r>
            <w:r w:rsidR="002053C9">
              <w:rPr>
                <w:webHidden/>
              </w:rPr>
              <w:tab/>
            </w:r>
            <w:r w:rsidR="002053C9">
              <w:rPr>
                <w:webHidden/>
              </w:rPr>
              <w:fldChar w:fldCharType="begin"/>
            </w:r>
            <w:r w:rsidR="002053C9">
              <w:rPr>
                <w:webHidden/>
              </w:rPr>
              <w:instrText xml:space="preserve"> PAGEREF _Toc52957740 \h </w:instrText>
            </w:r>
            <w:r w:rsidR="002053C9">
              <w:rPr>
                <w:webHidden/>
              </w:rPr>
            </w:r>
            <w:r w:rsidR="002053C9">
              <w:rPr>
                <w:webHidden/>
              </w:rPr>
              <w:fldChar w:fldCharType="separate"/>
            </w:r>
            <w:r w:rsidR="002053C9">
              <w:rPr>
                <w:webHidden/>
              </w:rPr>
              <w:t>3</w:t>
            </w:r>
            <w:r w:rsidR="002053C9">
              <w:rPr>
                <w:webHidden/>
              </w:rPr>
              <w:fldChar w:fldCharType="end"/>
            </w:r>
          </w:hyperlink>
        </w:p>
        <w:p w14:paraId="601E72B7" w14:textId="0ADCE04F" w:rsidR="002053C9" w:rsidRDefault="00FF2E23">
          <w:pPr>
            <w:pStyle w:val="TOC1"/>
            <w:rPr>
              <w:rFonts w:eastAsiaTheme="minorEastAsia" w:cstheme="minorBidi"/>
              <w:b w:val="0"/>
              <w:bCs w:val="0"/>
              <w:caps w:val="0"/>
              <w:sz w:val="22"/>
              <w:szCs w:val="22"/>
              <w:lang w:val="en-GB" w:eastAsia="en-GB"/>
            </w:rPr>
          </w:pPr>
          <w:hyperlink w:anchor="_Toc52957741" w:history="1">
            <w:r w:rsidR="002053C9" w:rsidRPr="005369B8">
              <w:rPr>
                <w:rStyle w:val="Hyperlink"/>
                <w:rFonts w:cstheme="majorHAnsi"/>
              </w:rPr>
              <w:t>1.Purpose</w:t>
            </w:r>
            <w:r w:rsidR="002053C9">
              <w:rPr>
                <w:webHidden/>
              </w:rPr>
              <w:t>………………………………………………………………………………………………………….</w:t>
            </w:r>
            <w:r w:rsidR="002053C9">
              <w:rPr>
                <w:webHidden/>
              </w:rPr>
              <w:fldChar w:fldCharType="begin"/>
            </w:r>
            <w:r w:rsidR="002053C9">
              <w:rPr>
                <w:webHidden/>
              </w:rPr>
              <w:instrText xml:space="preserve"> PAGEREF _Toc52957741 \h </w:instrText>
            </w:r>
            <w:r w:rsidR="002053C9">
              <w:rPr>
                <w:webHidden/>
              </w:rPr>
            </w:r>
            <w:r w:rsidR="002053C9">
              <w:rPr>
                <w:webHidden/>
              </w:rPr>
              <w:fldChar w:fldCharType="separate"/>
            </w:r>
            <w:r w:rsidR="002053C9">
              <w:rPr>
                <w:webHidden/>
              </w:rPr>
              <w:t>4</w:t>
            </w:r>
            <w:r w:rsidR="002053C9">
              <w:rPr>
                <w:webHidden/>
              </w:rPr>
              <w:fldChar w:fldCharType="end"/>
            </w:r>
          </w:hyperlink>
        </w:p>
        <w:p w14:paraId="0B23BFE8" w14:textId="6CE710A2" w:rsidR="002053C9" w:rsidRDefault="00FF2E23">
          <w:pPr>
            <w:pStyle w:val="TOC1"/>
            <w:rPr>
              <w:rFonts w:eastAsiaTheme="minorEastAsia" w:cstheme="minorBidi"/>
              <w:b w:val="0"/>
              <w:bCs w:val="0"/>
              <w:caps w:val="0"/>
              <w:sz w:val="22"/>
              <w:szCs w:val="22"/>
              <w:lang w:val="en-GB" w:eastAsia="en-GB"/>
            </w:rPr>
          </w:pPr>
          <w:hyperlink w:anchor="_Toc52957742" w:history="1">
            <w:r w:rsidR="002053C9" w:rsidRPr="005369B8">
              <w:rPr>
                <w:rStyle w:val="Hyperlink"/>
                <w:rFonts w:cstheme="majorHAnsi"/>
              </w:rPr>
              <w:t>2.Scope</w:t>
            </w:r>
            <w:r w:rsidR="002053C9">
              <w:rPr>
                <w:rStyle w:val="Hyperlink"/>
                <w:rFonts w:cstheme="majorHAnsi"/>
              </w:rPr>
              <w:t>……………………</w:t>
            </w:r>
            <w:r w:rsidR="002053C9">
              <w:rPr>
                <w:webHidden/>
              </w:rPr>
              <w:tab/>
            </w:r>
            <w:r w:rsidR="002053C9">
              <w:rPr>
                <w:webHidden/>
              </w:rPr>
              <w:fldChar w:fldCharType="begin"/>
            </w:r>
            <w:r w:rsidR="002053C9">
              <w:rPr>
                <w:webHidden/>
              </w:rPr>
              <w:instrText xml:space="preserve"> PAGEREF _Toc52957742 \h </w:instrText>
            </w:r>
            <w:r w:rsidR="002053C9">
              <w:rPr>
                <w:webHidden/>
              </w:rPr>
            </w:r>
            <w:r w:rsidR="002053C9">
              <w:rPr>
                <w:webHidden/>
              </w:rPr>
              <w:fldChar w:fldCharType="separate"/>
            </w:r>
            <w:r w:rsidR="002053C9">
              <w:rPr>
                <w:webHidden/>
              </w:rPr>
              <w:t>4</w:t>
            </w:r>
            <w:r w:rsidR="002053C9">
              <w:rPr>
                <w:webHidden/>
              </w:rPr>
              <w:fldChar w:fldCharType="end"/>
            </w:r>
          </w:hyperlink>
        </w:p>
        <w:p w14:paraId="7585F08F" w14:textId="6A835BE8" w:rsidR="002053C9" w:rsidRDefault="00FF2E23">
          <w:pPr>
            <w:pStyle w:val="TOC1"/>
            <w:rPr>
              <w:rFonts w:eastAsiaTheme="minorEastAsia" w:cstheme="minorBidi"/>
              <w:b w:val="0"/>
              <w:bCs w:val="0"/>
              <w:caps w:val="0"/>
              <w:sz w:val="22"/>
              <w:szCs w:val="22"/>
              <w:lang w:val="en-GB" w:eastAsia="en-GB"/>
            </w:rPr>
          </w:pPr>
          <w:hyperlink w:anchor="_Toc52957743" w:history="1">
            <w:r w:rsidR="002053C9" w:rsidRPr="005369B8">
              <w:rPr>
                <w:rStyle w:val="Hyperlink"/>
              </w:rPr>
              <w:t>3.Risk Appetite</w:t>
            </w:r>
            <w:r w:rsidR="002053C9">
              <w:rPr>
                <w:webHidden/>
              </w:rPr>
              <w:tab/>
            </w:r>
            <w:r w:rsidR="002053C9">
              <w:rPr>
                <w:webHidden/>
              </w:rPr>
              <w:fldChar w:fldCharType="begin"/>
            </w:r>
            <w:r w:rsidR="002053C9">
              <w:rPr>
                <w:webHidden/>
              </w:rPr>
              <w:instrText xml:space="preserve"> PAGEREF _Toc52957743 \h </w:instrText>
            </w:r>
            <w:r w:rsidR="002053C9">
              <w:rPr>
                <w:webHidden/>
              </w:rPr>
            </w:r>
            <w:r w:rsidR="002053C9">
              <w:rPr>
                <w:webHidden/>
              </w:rPr>
              <w:fldChar w:fldCharType="separate"/>
            </w:r>
            <w:r w:rsidR="002053C9">
              <w:rPr>
                <w:webHidden/>
              </w:rPr>
              <w:t>5</w:t>
            </w:r>
            <w:r w:rsidR="002053C9">
              <w:rPr>
                <w:webHidden/>
              </w:rPr>
              <w:fldChar w:fldCharType="end"/>
            </w:r>
          </w:hyperlink>
        </w:p>
        <w:p w14:paraId="2E6A9084" w14:textId="1665FB18" w:rsidR="002053C9" w:rsidRDefault="00FF2E23">
          <w:pPr>
            <w:pStyle w:val="TOC1"/>
            <w:rPr>
              <w:rFonts w:eastAsiaTheme="minorEastAsia" w:cstheme="minorBidi"/>
              <w:b w:val="0"/>
              <w:bCs w:val="0"/>
              <w:caps w:val="0"/>
              <w:sz w:val="22"/>
              <w:szCs w:val="22"/>
              <w:lang w:val="en-GB" w:eastAsia="en-GB"/>
            </w:rPr>
          </w:pPr>
          <w:hyperlink w:anchor="_Toc52957744" w:history="1">
            <w:r w:rsidR="002053C9" w:rsidRPr="005369B8">
              <w:rPr>
                <w:rStyle w:val="Hyperlink"/>
              </w:rPr>
              <w:t>4. Policy Statement</w:t>
            </w:r>
            <w:r w:rsidR="002053C9">
              <w:rPr>
                <w:webHidden/>
              </w:rPr>
              <w:tab/>
            </w:r>
            <w:r w:rsidR="002053C9">
              <w:rPr>
                <w:webHidden/>
              </w:rPr>
              <w:fldChar w:fldCharType="begin"/>
            </w:r>
            <w:r w:rsidR="002053C9">
              <w:rPr>
                <w:webHidden/>
              </w:rPr>
              <w:instrText xml:space="preserve"> PAGEREF _Toc52957744 \h </w:instrText>
            </w:r>
            <w:r w:rsidR="002053C9">
              <w:rPr>
                <w:webHidden/>
              </w:rPr>
            </w:r>
            <w:r w:rsidR="002053C9">
              <w:rPr>
                <w:webHidden/>
              </w:rPr>
              <w:fldChar w:fldCharType="separate"/>
            </w:r>
            <w:r w:rsidR="002053C9">
              <w:rPr>
                <w:webHidden/>
              </w:rPr>
              <w:t>5</w:t>
            </w:r>
            <w:r w:rsidR="002053C9">
              <w:rPr>
                <w:webHidden/>
              </w:rPr>
              <w:fldChar w:fldCharType="end"/>
            </w:r>
          </w:hyperlink>
        </w:p>
        <w:p w14:paraId="4936E774" w14:textId="3887E7A7" w:rsidR="002053C9" w:rsidRDefault="00FF2E23">
          <w:pPr>
            <w:pStyle w:val="TOC3"/>
            <w:rPr>
              <w:rFonts w:eastAsiaTheme="minorEastAsia" w:cstheme="minorBidi"/>
              <w:sz w:val="22"/>
              <w:szCs w:val="22"/>
              <w:lang w:val="en-GB" w:eastAsia="en-GB"/>
            </w:rPr>
          </w:pPr>
          <w:hyperlink w:anchor="_Toc52957745" w:history="1">
            <w:r w:rsidR="002053C9" w:rsidRPr="005369B8">
              <w:rPr>
                <w:rStyle w:val="Hyperlink"/>
              </w:rPr>
              <w:t>4.1 Data Protection Regulations</w:t>
            </w:r>
            <w:r w:rsidR="002053C9">
              <w:rPr>
                <w:webHidden/>
              </w:rPr>
              <w:tab/>
            </w:r>
            <w:r w:rsidR="002053C9">
              <w:rPr>
                <w:webHidden/>
              </w:rPr>
              <w:fldChar w:fldCharType="begin"/>
            </w:r>
            <w:r w:rsidR="002053C9">
              <w:rPr>
                <w:webHidden/>
              </w:rPr>
              <w:instrText xml:space="preserve"> PAGEREF _Toc52957745 \h </w:instrText>
            </w:r>
            <w:r w:rsidR="002053C9">
              <w:rPr>
                <w:webHidden/>
              </w:rPr>
            </w:r>
            <w:r w:rsidR="002053C9">
              <w:rPr>
                <w:webHidden/>
              </w:rPr>
              <w:fldChar w:fldCharType="separate"/>
            </w:r>
            <w:r w:rsidR="002053C9">
              <w:rPr>
                <w:webHidden/>
              </w:rPr>
              <w:t>5</w:t>
            </w:r>
            <w:r w:rsidR="002053C9">
              <w:rPr>
                <w:webHidden/>
              </w:rPr>
              <w:fldChar w:fldCharType="end"/>
            </w:r>
          </w:hyperlink>
        </w:p>
        <w:p w14:paraId="5A5A1C43" w14:textId="677084C2" w:rsidR="002053C9" w:rsidRDefault="00FF2E23">
          <w:pPr>
            <w:pStyle w:val="TOC3"/>
            <w:rPr>
              <w:rFonts w:eastAsiaTheme="minorEastAsia" w:cstheme="minorBidi"/>
              <w:sz w:val="22"/>
              <w:szCs w:val="22"/>
              <w:lang w:val="en-GB" w:eastAsia="en-GB"/>
            </w:rPr>
          </w:pPr>
          <w:hyperlink w:anchor="_Toc52957746" w:history="1">
            <w:r w:rsidR="002053C9" w:rsidRPr="005369B8">
              <w:rPr>
                <w:rStyle w:val="Hyperlink"/>
              </w:rPr>
              <w:t>4.2 The GDPR Data Protection Principles</w:t>
            </w:r>
            <w:r w:rsidR="002053C9">
              <w:rPr>
                <w:webHidden/>
              </w:rPr>
              <w:tab/>
            </w:r>
            <w:r w:rsidR="002053C9">
              <w:rPr>
                <w:webHidden/>
              </w:rPr>
              <w:fldChar w:fldCharType="begin"/>
            </w:r>
            <w:r w:rsidR="002053C9">
              <w:rPr>
                <w:webHidden/>
              </w:rPr>
              <w:instrText xml:space="preserve"> PAGEREF _Toc52957746 \h </w:instrText>
            </w:r>
            <w:r w:rsidR="002053C9">
              <w:rPr>
                <w:webHidden/>
              </w:rPr>
            </w:r>
            <w:r w:rsidR="002053C9">
              <w:rPr>
                <w:webHidden/>
              </w:rPr>
              <w:fldChar w:fldCharType="separate"/>
            </w:r>
            <w:r w:rsidR="002053C9">
              <w:rPr>
                <w:webHidden/>
              </w:rPr>
              <w:t>6</w:t>
            </w:r>
            <w:r w:rsidR="002053C9">
              <w:rPr>
                <w:webHidden/>
              </w:rPr>
              <w:fldChar w:fldCharType="end"/>
            </w:r>
          </w:hyperlink>
        </w:p>
        <w:p w14:paraId="4DFB2F59" w14:textId="0A46ACA3" w:rsidR="002053C9" w:rsidRDefault="00FF2E23">
          <w:pPr>
            <w:pStyle w:val="TOC3"/>
            <w:rPr>
              <w:rFonts w:eastAsiaTheme="minorEastAsia" w:cstheme="minorBidi"/>
              <w:sz w:val="22"/>
              <w:szCs w:val="22"/>
              <w:lang w:val="en-GB" w:eastAsia="en-GB"/>
            </w:rPr>
          </w:pPr>
          <w:hyperlink w:anchor="_Toc52957747" w:history="1">
            <w:r w:rsidR="002053C9" w:rsidRPr="005369B8">
              <w:rPr>
                <w:rStyle w:val="Hyperlink"/>
              </w:rPr>
              <w:t>4.2.1 Lawfulness, Fairness and Transparency</w:t>
            </w:r>
            <w:r w:rsidR="002053C9">
              <w:rPr>
                <w:webHidden/>
              </w:rPr>
              <w:tab/>
            </w:r>
            <w:r w:rsidR="002053C9">
              <w:rPr>
                <w:webHidden/>
              </w:rPr>
              <w:fldChar w:fldCharType="begin"/>
            </w:r>
            <w:r w:rsidR="002053C9">
              <w:rPr>
                <w:webHidden/>
              </w:rPr>
              <w:instrText xml:space="preserve"> PAGEREF _Toc52957747 \h </w:instrText>
            </w:r>
            <w:r w:rsidR="002053C9">
              <w:rPr>
                <w:webHidden/>
              </w:rPr>
            </w:r>
            <w:r w:rsidR="002053C9">
              <w:rPr>
                <w:webHidden/>
              </w:rPr>
              <w:fldChar w:fldCharType="separate"/>
            </w:r>
            <w:r w:rsidR="002053C9">
              <w:rPr>
                <w:webHidden/>
              </w:rPr>
              <w:t>7</w:t>
            </w:r>
            <w:r w:rsidR="002053C9">
              <w:rPr>
                <w:webHidden/>
              </w:rPr>
              <w:fldChar w:fldCharType="end"/>
            </w:r>
          </w:hyperlink>
        </w:p>
        <w:p w14:paraId="38545096" w14:textId="414BF7B8" w:rsidR="002053C9" w:rsidRDefault="00FF2E23">
          <w:pPr>
            <w:pStyle w:val="TOC3"/>
            <w:rPr>
              <w:rFonts w:eastAsiaTheme="minorEastAsia" w:cstheme="minorBidi"/>
              <w:sz w:val="22"/>
              <w:szCs w:val="22"/>
              <w:lang w:val="en-GB" w:eastAsia="en-GB"/>
            </w:rPr>
          </w:pPr>
          <w:hyperlink w:anchor="_Toc52957748" w:history="1">
            <w:r w:rsidR="002053C9" w:rsidRPr="005369B8">
              <w:rPr>
                <w:rStyle w:val="Hyperlink"/>
              </w:rPr>
              <w:t>4.2.1.1 Lawful basis for processing personal data</w:t>
            </w:r>
            <w:r w:rsidR="002053C9">
              <w:rPr>
                <w:webHidden/>
              </w:rPr>
              <w:tab/>
            </w:r>
            <w:r w:rsidR="002053C9">
              <w:rPr>
                <w:webHidden/>
              </w:rPr>
              <w:fldChar w:fldCharType="begin"/>
            </w:r>
            <w:r w:rsidR="002053C9">
              <w:rPr>
                <w:webHidden/>
              </w:rPr>
              <w:instrText xml:space="preserve"> PAGEREF _Toc52957748 \h </w:instrText>
            </w:r>
            <w:r w:rsidR="002053C9">
              <w:rPr>
                <w:webHidden/>
              </w:rPr>
            </w:r>
            <w:r w:rsidR="002053C9">
              <w:rPr>
                <w:webHidden/>
              </w:rPr>
              <w:fldChar w:fldCharType="separate"/>
            </w:r>
            <w:r w:rsidR="002053C9">
              <w:rPr>
                <w:webHidden/>
              </w:rPr>
              <w:t>7</w:t>
            </w:r>
            <w:r w:rsidR="002053C9">
              <w:rPr>
                <w:webHidden/>
              </w:rPr>
              <w:fldChar w:fldCharType="end"/>
            </w:r>
          </w:hyperlink>
        </w:p>
        <w:p w14:paraId="15A44983" w14:textId="3F5DE47D" w:rsidR="002053C9" w:rsidRDefault="00FF2E23">
          <w:pPr>
            <w:pStyle w:val="TOC3"/>
            <w:rPr>
              <w:rFonts w:eastAsiaTheme="minorEastAsia" w:cstheme="minorBidi"/>
              <w:sz w:val="22"/>
              <w:szCs w:val="22"/>
              <w:lang w:val="en-GB" w:eastAsia="en-GB"/>
            </w:rPr>
          </w:pPr>
          <w:hyperlink w:anchor="_Toc52957749" w:history="1">
            <w:r w:rsidR="002053C9" w:rsidRPr="005369B8">
              <w:rPr>
                <w:rStyle w:val="Hyperlink"/>
              </w:rPr>
              <w:t>4.2.1.2 Data Subject Consent Requirements</w:t>
            </w:r>
            <w:r w:rsidR="002053C9">
              <w:rPr>
                <w:webHidden/>
              </w:rPr>
              <w:tab/>
            </w:r>
            <w:r w:rsidR="002053C9">
              <w:rPr>
                <w:webHidden/>
              </w:rPr>
              <w:fldChar w:fldCharType="begin"/>
            </w:r>
            <w:r w:rsidR="002053C9">
              <w:rPr>
                <w:webHidden/>
              </w:rPr>
              <w:instrText xml:space="preserve"> PAGEREF _Toc52957749 \h </w:instrText>
            </w:r>
            <w:r w:rsidR="002053C9">
              <w:rPr>
                <w:webHidden/>
              </w:rPr>
            </w:r>
            <w:r w:rsidR="002053C9">
              <w:rPr>
                <w:webHidden/>
              </w:rPr>
              <w:fldChar w:fldCharType="separate"/>
            </w:r>
            <w:r w:rsidR="002053C9">
              <w:rPr>
                <w:webHidden/>
              </w:rPr>
              <w:t>7</w:t>
            </w:r>
            <w:r w:rsidR="002053C9">
              <w:rPr>
                <w:webHidden/>
              </w:rPr>
              <w:fldChar w:fldCharType="end"/>
            </w:r>
          </w:hyperlink>
        </w:p>
        <w:p w14:paraId="5AA4D0D9" w14:textId="45B379D4" w:rsidR="002053C9" w:rsidRDefault="00FF2E23">
          <w:pPr>
            <w:pStyle w:val="TOC3"/>
            <w:rPr>
              <w:rFonts w:eastAsiaTheme="minorEastAsia" w:cstheme="minorBidi"/>
              <w:sz w:val="22"/>
              <w:szCs w:val="22"/>
              <w:lang w:val="en-GB" w:eastAsia="en-GB"/>
            </w:rPr>
          </w:pPr>
          <w:hyperlink w:anchor="_Toc52957750" w:history="1">
            <w:r w:rsidR="002053C9" w:rsidRPr="005369B8">
              <w:rPr>
                <w:rStyle w:val="Hyperlink"/>
              </w:rPr>
              <w:t>4.2.1.3 Special category data and explicit consent</w:t>
            </w:r>
            <w:r w:rsidR="002053C9">
              <w:rPr>
                <w:webHidden/>
              </w:rPr>
              <w:tab/>
            </w:r>
            <w:r w:rsidR="002053C9">
              <w:rPr>
                <w:webHidden/>
              </w:rPr>
              <w:fldChar w:fldCharType="begin"/>
            </w:r>
            <w:r w:rsidR="002053C9">
              <w:rPr>
                <w:webHidden/>
              </w:rPr>
              <w:instrText xml:space="preserve"> PAGEREF _Toc52957750 \h </w:instrText>
            </w:r>
            <w:r w:rsidR="002053C9">
              <w:rPr>
                <w:webHidden/>
              </w:rPr>
            </w:r>
            <w:r w:rsidR="002053C9">
              <w:rPr>
                <w:webHidden/>
              </w:rPr>
              <w:fldChar w:fldCharType="separate"/>
            </w:r>
            <w:r w:rsidR="002053C9">
              <w:rPr>
                <w:webHidden/>
              </w:rPr>
              <w:t>7</w:t>
            </w:r>
            <w:r w:rsidR="002053C9">
              <w:rPr>
                <w:webHidden/>
              </w:rPr>
              <w:fldChar w:fldCharType="end"/>
            </w:r>
          </w:hyperlink>
        </w:p>
        <w:p w14:paraId="7FECFFC0" w14:textId="2EF32678" w:rsidR="002053C9" w:rsidRDefault="00FF2E23">
          <w:pPr>
            <w:pStyle w:val="TOC3"/>
            <w:rPr>
              <w:rFonts w:eastAsiaTheme="minorEastAsia" w:cstheme="minorBidi"/>
              <w:sz w:val="22"/>
              <w:szCs w:val="22"/>
              <w:lang w:val="en-GB" w:eastAsia="en-GB"/>
            </w:rPr>
          </w:pPr>
          <w:hyperlink w:anchor="_Toc52957751" w:history="1">
            <w:r w:rsidR="002053C9" w:rsidRPr="005369B8">
              <w:rPr>
                <w:rStyle w:val="Hyperlink"/>
              </w:rPr>
              <w:t>4.2.1.4 Transparency</w:t>
            </w:r>
            <w:r w:rsidR="002053C9">
              <w:rPr>
                <w:webHidden/>
              </w:rPr>
              <w:tab/>
            </w:r>
            <w:r w:rsidR="002053C9">
              <w:rPr>
                <w:webHidden/>
              </w:rPr>
              <w:fldChar w:fldCharType="begin"/>
            </w:r>
            <w:r w:rsidR="002053C9">
              <w:rPr>
                <w:webHidden/>
              </w:rPr>
              <w:instrText xml:space="preserve"> PAGEREF _Toc52957751 \h </w:instrText>
            </w:r>
            <w:r w:rsidR="002053C9">
              <w:rPr>
                <w:webHidden/>
              </w:rPr>
            </w:r>
            <w:r w:rsidR="002053C9">
              <w:rPr>
                <w:webHidden/>
              </w:rPr>
              <w:fldChar w:fldCharType="separate"/>
            </w:r>
            <w:r w:rsidR="002053C9">
              <w:rPr>
                <w:webHidden/>
              </w:rPr>
              <w:t>8</w:t>
            </w:r>
            <w:r w:rsidR="002053C9">
              <w:rPr>
                <w:webHidden/>
              </w:rPr>
              <w:fldChar w:fldCharType="end"/>
            </w:r>
          </w:hyperlink>
        </w:p>
        <w:p w14:paraId="421C70AC" w14:textId="1967A962" w:rsidR="002053C9" w:rsidRDefault="00FF2E23">
          <w:pPr>
            <w:pStyle w:val="TOC3"/>
            <w:rPr>
              <w:rFonts w:eastAsiaTheme="minorEastAsia" w:cstheme="minorBidi"/>
              <w:sz w:val="22"/>
              <w:szCs w:val="22"/>
              <w:lang w:val="en-GB" w:eastAsia="en-GB"/>
            </w:rPr>
          </w:pPr>
          <w:hyperlink w:anchor="_Toc52957752" w:history="1">
            <w:r w:rsidR="002053C9" w:rsidRPr="005369B8">
              <w:rPr>
                <w:rStyle w:val="Hyperlink"/>
              </w:rPr>
              <w:t>4.2.2 Purpose Limitation</w:t>
            </w:r>
            <w:r w:rsidR="002053C9">
              <w:rPr>
                <w:webHidden/>
              </w:rPr>
              <w:tab/>
            </w:r>
            <w:r w:rsidR="002053C9">
              <w:rPr>
                <w:webHidden/>
              </w:rPr>
              <w:fldChar w:fldCharType="begin"/>
            </w:r>
            <w:r w:rsidR="002053C9">
              <w:rPr>
                <w:webHidden/>
              </w:rPr>
              <w:instrText xml:space="preserve"> PAGEREF _Toc52957752 \h </w:instrText>
            </w:r>
            <w:r w:rsidR="002053C9">
              <w:rPr>
                <w:webHidden/>
              </w:rPr>
            </w:r>
            <w:r w:rsidR="002053C9">
              <w:rPr>
                <w:webHidden/>
              </w:rPr>
              <w:fldChar w:fldCharType="separate"/>
            </w:r>
            <w:r w:rsidR="002053C9">
              <w:rPr>
                <w:webHidden/>
              </w:rPr>
              <w:t>8</w:t>
            </w:r>
            <w:r w:rsidR="002053C9">
              <w:rPr>
                <w:webHidden/>
              </w:rPr>
              <w:fldChar w:fldCharType="end"/>
            </w:r>
          </w:hyperlink>
        </w:p>
        <w:p w14:paraId="581B3D24" w14:textId="5D1DE530" w:rsidR="002053C9" w:rsidRDefault="00FF2E23">
          <w:pPr>
            <w:pStyle w:val="TOC3"/>
            <w:rPr>
              <w:rFonts w:eastAsiaTheme="minorEastAsia" w:cstheme="minorBidi"/>
              <w:sz w:val="22"/>
              <w:szCs w:val="22"/>
              <w:lang w:val="en-GB" w:eastAsia="en-GB"/>
            </w:rPr>
          </w:pPr>
          <w:hyperlink w:anchor="_Toc52957753" w:history="1">
            <w:r w:rsidR="002053C9" w:rsidRPr="005369B8">
              <w:rPr>
                <w:rStyle w:val="Hyperlink"/>
              </w:rPr>
              <w:t>4.2.3 Purpose Minimisation</w:t>
            </w:r>
            <w:r w:rsidR="002053C9">
              <w:rPr>
                <w:webHidden/>
              </w:rPr>
              <w:tab/>
            </w:r>
            <w:r w:rsidR="002053C9">
              <w:rPr>
                <w:webHidden/>
              </w:rPr>
              <w:fldChar w:fldCharType="begin"/>
            </w:r>
            <w:r w:rsidR="002053C9">
              <w:rPr>
                <w:webHidden/>
              </w:rPr>
              <w:instrText xml:space="preserve"> PAGEREF _Toc52957753 \h </w:instrText>
            </w:r>
            <w:r w:rsidR="002053C9">
              <w:rPr>
                <w:webHidden/>
              </w:rPr>
            </w:r>
            <w:r w:rsidR="002053C9">
              <w:rPr>
                <w:webHidden/>
              </w:rPr>
              <w:fldChar w:fldCharType="separate"/>
            </w:r>
            <w:r w:rsidR="002053C9">
              <w:rPr>
                <w:webHidden/>
              </w:rPr>
              <w:t>8</w:t>
            </w:r>
            <w:r w:rsidR="002053C9">
              <w:rPr>
                <w:webHidden/>
              </w:rPr>
              <w:fldChar w:fldCharType="end"/>
            </w:r>
          </w:hyperlink>
        </w:p>
        <w:p w14:paraId="280572EF" w14:textId="1F92EE84" w:rsidR="002053C9" w:rsidRDefault="00FF2E23">
          <w:pPr>
            <w:pStyle w:val="TOC3"/>
            <w:rPr>
              <w:rFonts w:eastAsiaTheme="minorEastAsia" w:cstheme="minorBidi"/>
              <w:sz w:val="22"/>
              <w:szCs w:val="22"/>
              <w:lang w:val="en-GB" w:eastAsia="en-GB"/>
            </w:rPr>
          </w:pPr>
          <w:hyperlink w:anchor="_Toc52957754" w:history="1">
            <w:r w:rsidR="002053C9" w:rsidRPr="005369B8">
              <w:rPr>
                <w:rStyle w:val="Hyperlink"/>
              </w:rPr>
              <w:t>4.2.4 Data Accuracy</w:t>
            </w:r>
            <w:r w:rsidR="002053C9">
              <w:rPr>
                <w:webHidden/>
              </w:rPr>
              <w:tab/>
            </w:r>
            <w:r w:rsidR="002053C9">
              <w:rPr>
                <w:webHidden/>
              </w:rPr>
              <w:fldChar w:fldCharType="begin"/>
            </w:r>
            <w:r w:rsidR="002053C9">
              <w:rPr>
                <w:webHidden/>
              </w:rPr>
              <w:instrText xml:space="preserve"> PAGEREF _Toc52957754 \h </w:instrText>
            </w:r>
            <w:r w:rsidR="002053C9">
              <w:rPr>
                <w:webHidden/>
              </w:rPr>
            </w:r>
            <w:r w:rsidR="002053C9">
              <w:rPr>
                <w:webHidden/>
              </w:rPr>
              <w:fldChar w:fldCharType="separate"/>
            </w:r>
            <w:r w:rsidR="002053C9">
              <w:rPr>
                <w:webHidden/>
              </w:rPr>
              <w:t>9</w:t>
            </w:r>
            <w:r w:rsidR="002053C9">
              <w:rPr>
                <w:webHidden/>
              </w:rPr>
              <w:fldChar w:fldCharType="end"/>
            </w:r>
          </w:hyperlink>
        </w:p>
        <w:p w14:paraId="74170107" w14:textId="2DF0A387" w:rsidR="002053C9" w:rsidRDefault="00FF2E23">
          <w:pPr>
            <w:pStyle w:val="TOC3"/>
            <w:rPr>
              <w:rFonts w:eastAsiaTheme="minorEastAsia" w:cstheme="minorBidi"/>
              <w:sz w:val="22"/>
              <w:szCs w:val="22"/>
              <w:lang w:val="en-GB" w:eastAsia="en-GB"/>
            </w:rPr>
          </w:pPr>
          <w:hyperlink w:anchor="_Toc52957755" w:history="1">
            <w:r w:rsidR="002053C9" w:rsidRPr="005369B8">
              <w:rPr>
                <w:rStyle w:val="Hyperlink"/>
              </w:rPr>
              <w:t>4.2.5 Storage Limitation</w:t>
            </w:r>
            <w:r w:rsidR="002053C9">
              <w:rPr>
                <w:webHidden/>
              </w:rPr>
              <w:tab/>
            </w:r>
            <w:r w:rsidR="002053C9">
              <w:rPr>
                <w:webHidden/>
              </w:rPr>
              <w:fldChar w:fldCharType="begin"/>
            </w:r>
            <w:r w:rsidR="002053C9">
              <w:rPr>
                <w:webHidden/>
              </w:rPr>
              <w:instrText xml:space="preserve"> PAGEREF _Toc52957755 \h </w:instrText>
            </w:r>
            <w:r w:rsidR="002053C9">
              <w:rPr>
                <w:webHidden/>
              </w:rPr>
            </w:r>
            <w:r w:rsidR="002053C9">
              <w:rPr>
                <w:webHidden/>
              </w:rPr>
              <w:fldChar w:fldCharType="separate"/>
            </w:r>
            <w:r w:rsidR="002053C9">
              <w:rPr>
                <w:webHidden/>
              </w:rPr>
              <w:t>9</w:t>
            </w:r>
            <w:r w:rsidR="002053C9">
              <w:rPr>
                <w:webHidden/>
              </w:rPr>
              <w:fldChar w:fldCharType="end"/>
            </w:r>
          </w:hyperlink>
        </w:p>
        <w:p w14:paraId="318F7150" w14:textId="224BE174" w:rsidR="002053C9" w:rsidRDefault="00FF2E23">
          <w:pPr>
            <w:pStyle w:val="TOC3"/>
            <w:rPr>
              <w:rFonts w:eastAsiaTheme="minorEastAsia" w:cstheme="minorBidi"/>
              <w:sz w:val="22"/>
              <w:szCs w:val="22"/>
              <w:lang w:val="en-GB" w:eastAsia="en-GB"/>
            </w:rPr>
          </w:pPr>
          <w:hyperlink w:anchor="_Toc52957756" w:history="1">
            <w:r w:rsidR="002053C9" w:rsidRPr="005369B8">
              <w:rPr>
                <w:rStyle w:val="Hyperlink"/>
              </w:rPr>
              <w:t>4.2.5.1 Data Retention and Destruction</w:t>
            </w:r>
            <w:r w:rsidR="002053C9">
              <w:rPr>
                <w:webHidden/>
              </w:rPr>
              <w:tab/>
            </w:r>
            <w:r w:rsidR="002053C9">
              <w:rPr>
                <w:webHidden/>
              </w:rPr>
              <w:fldChar w:fldCharType="begin"/>
            </w:r>
            <w:r w:rsidR="002053C9">
              <w:rPr>
                <w:webHidden/>
              </w:rPr>
              <w:instrText xml:space="preserve"> PAGEREF _Toc52957756 \h </w:instrText>
            </w:r>
            <w:r w:rsidR="002053C9">
              <w:rPr>
                <w:webHidden/>
              </w:rPr>
            </w:r>
            <w:r w:rsidR="002053C9">
              <w:rPr>
                <w:webHidden/>
              </w:rPr>
              <w:fldChar w:fldCharType="separate"/>
            </w:r>
            <w:r w:rsidR="002053C9">
              <w:rPr>
                <w:webHidden/>
              </w:rPr>
              <w:t>9</w:t>
            </w:r>
            <w:r w:rsidR="002053C9">
              <w:rPr>
                <w:webHidden/>
              </w:rPr>
              <w:fldChar w:fldCharType="end"/>
            </w:r>
          </w:hyperlink>
        </w:p>
        <w:p w14:paraId="66FAE8FF" w14:textId="2929123E" w:rsidR="002053C9" w:rsidRDefault="00FF2E23">
          <w:pPr>
            <w:pStyle w:val="TOC3"/>
            <w:rPr>
              <w:rFonts w:eastAsiaTheme="minorEastAsia" w:cstheme="minorBidi"/>
              <w:sz w:val="22"/>
              <w:szCs w:val="22"/>
              <w:lang w:val="en-GB" w:eastAsia="en-GB"/>
            </w:rPr>
          </w:pPr>
          <w:hyperlink w:anchor="_Toc52957757" w:history="1">
            <w:r w:rsidR="002053C9" w:rsidRPr="005369B8">
              <w:rPr>
                <w:rStyle w:val="Hyperlink"/>
              </w:rPr>
              <w:t>4.2.6 Integrity and confidentiality – Data Security</w:t>
            </w:r>
            <w:r w:rsidR="002053C9">
              <w:rPr>
                <w:webHidden/>
              </w:rPr>
              <w:tab/>
            </w:r>
            <w:r w:rsidR="002053C9">
              <w:rPr>
                <w:webHidden/>
              </w:rPr>
              <w:fldChar w:fldCharType="begin"/>
            </w:r>
            <w:r w:rsidR="002053C9">
              <w:rPr>
                <w:webHidden/>
              </w:rPr>
              <w:instrText xml:space="preserve"> PAGEREF _Toc52957757 \h </w:instrText>
            </w:r>
            <w:r w:rsidR="002053C9">
              <w:rPr>
                <w:webHidden/>
              </w:rPr>
            </w:r>
            <w:r w:rsidR="002053C9">
              <w:rPr>
                <w:webHidden/>
              </w:rPr>
              <w:fldChar w:fldCharType="separate"/>
            </w:r>
            <w:r w:rsidR="002053C9">
              <w:rPr>
                <w:webHidden/>
              </w:rPr>
              <w:t>9</w:t>
            </w:r>
            <w:r w:rsidR="002053C9">
              <w:rPr>
                <w:webHidden/>
              </w:rPr>
              <w:fldChar w:fldCharType="end"/>
            </w:r>
          </w:hyperlink>
        </w:p>
        <w:p w14:paraId="42C95DCC" w14:textId="2B2F84FC" w:rsidR="002053C9" w:rsidRDefault="00FF2E23">
          <w:pPr>
            <w:pStyle w:val="TOC3"/>
            <w:rPr>
              <w:rFonts w:eastAsiaTheme="minorEastAsia" w:cstheme="minorBidi"/>
              <w:sz w:val="22"/>
              <w:szCs w:val="22"/>
              <w:lang w:val="en-GB" w:eastAsia="en-GB"/>
            </w:rPr>
          </w:pPr>
          <w:hyperlink w:anchor="_Toc52957758" w:history="1">
            <w:r w:rsidR="002053C9" w:rsidRPr="005369B8">
              <w:rPr>
                <w:rStyle w:val="Hyperlink"/>
              </w:rPr>
              <w:t>4.2.6.1 Access and Storage</w:t>
            </w:r>
            <w:r w:rsidR="002053C9">
              <w:rPr>
                <w:webHidden/>
              </w:rPr>
              <w:tab/>
            </w:r>
            <w:r w:rsidR="002053C9">
              <w:rPr>
                <w:webHidden/>
              </w:rPr>
              <w:fldChar w:fldCharType="begin"/>
            </w:r>
            <w:r w:rsidR="002053C9">
              <w:rPr>
                <w:webHidden/>
              </w:rPr>
              <w:instrText xml:space="preserve"> PAGEREF _Toc52957758 \h </w:instrText>
            </w:r>
            <w:r w:rsidR="002053C9">
              <w:rPr>
                <w:webHidden/>
              </w:rPr>
            </w:r>
            <w:r w:rsidR="002053C9">
              <w:rPr>
                <w:webHidden/>
              </w:rPr>
              <w:fldChar w:fldCharType="separate"/>
            </w:r>
            <w:r w:rsidR="002053C9">
              <w:rPr>
                <w:webHidden/>
              </w:rPr>
              <w:t>9</w:t>
            </w:r>
            <w:r w:rsidR="002053C9">
              <w:rPr>
                <w:webHidden/>
              </w:rPr>
              <w:fldChar w:fldCharType="end"/>
            </w:r>
          </w:hyperlink>
        </w:p>
        <w:p w14:paraId="422028CF" w14:textId="04B3D3CD" w:rsidR="002053C9" w:rsidRDefault="00FF2E23">
          <w:pPr>
            <w:pStyle w:val="TOC3"/>
            <w:rPr>
              <w:rFonts w:eastAsiaTheme="minorEastAsia" w:cstheme="minorBidi"/>
              <w:sz w:val="22"/>
              <w:szCs w:val="22"/>
              <w:lang w:val="en-GB" w:eastAsia="en-GB"/>
            </w:rPr>
          </w:pPr>
          <w:hyperlink w:anchor="_Toc52957759" w:history="1">
            <w:r w:rsidR="002053C9" w:rsidRPr="005369B8">
              <w:rPr>
                <w:rStyle w:val="Hyperlink"/>
              </w:rPr>
              <w:t>4.2.6.2 Anonymisation Requirements</w:t>
            </w:r>
            <w:r w:rsidR="002053C9">
              <w:rPr>
                <w:webHidden/>
              </w:rPr>
              <w:tab/>
            </w:r>
            <w:r w:rsidR="002053C9">
              <w:rPr>
                <w:webHidden/>
              </w:rPr>
              <w:fldChar w:fldCharType="begin"/>
            </w:r>
            <w:r w:rsidR="002053C9">
              <w:rPr>
                <w:webHidden/>
              </w:rPr>
              <w:instrText xml:space="preserve"> PAGEREF _Toc52957759 \h </w:instrText>
            </w:r>
            <w:r w:rsidR="002053C9">
              <w:rPr>
                <w:webHidden/>
              </w:rPr>
            </w:r>
            <w:r w:rsidR="002053C9">
              <w:rPr>
                <w:webHidden/>
              </w:rPr>
              <w:fldChar w:fldCharType="separate"/>
            </w:r>
            <w:r w:rsidR="002053C9">
              <w:rPr>
                <w:webHidden/>
              </w:rPr>
              <w:t>11</w:t>
            </w:r>
            <w:r w:rsidR="002053C9">
              <w:rPr>
                <w:webHidden/>
              </w:rPr>
              <w:fldChar w:fldCharType="end"/>
            </w:r>
          </w:hyperlink>
        </w:p>
        <w:p w14:paraId="66CA74E6" w14:textId="57A30378" w:rsidR="002053C9" w:rsidRDefault="00FF2E23">
          <w:pPr>
            <w:pStyle w:val="TOC3"/>
            <w:rPr>
              <w:rFonts w:eastAsiaTheme="minorEastAsia" w:cstheme="minorBidi"/>
              <w:sz w:val="22"/>
              <w:szCs w:val="22"/>
              <w:lang w:val="en-GB" w:eastAsia="en-GB"/>
            </w:rPr>
          </w:pPr>
          <w:hyperlink w:anchor="_Toc52957760" w:history="1">
            <w:r w:rsidR="002053C9" w:rsidRPr="005369B8">
              <w:rPr>
                <w:rStyle w:val="Hyperlink"/>
              </w:rPr>
              <w:t>4.2.7 Accountability</w:t>
            </w:r>
            <w:r w:rsidR="002053C9">
              <w:rPr>
                <w:webHidden/>
              </w:rPr>
              <w:tab/>
            </w:r>
            <w:r w:rsidR="002053C9">
              <w:rPr>
                <w:webHidden/>
              </w:rPr>
              <w:fldChar w:fldCharType="begin"/>
            </w:r>
            <w:r w:rsidR="002053C9">
              <w:rPr>
                <w:webHidden/>
              </w:rPr>
              <w:instrText xml:space="preserve"> PAGEREF _Toc52957760 \h </w:instrText>
            </w:r>
            <w:r w:rsidR="002053C9">
              <w:rPr>
                <w:webHidden/>
              </w:rPr>
            </w:r>
            <w:r w:rsidR="002053C9">
              <w:rPr>
                <w:webHidden/>
              </w:rPr>
              <w:fldChar w:fldCharType="separate"/>
            </w:r>
            <w:r w:rsidR="002053C9">
              <w:rPr>
                <w:webHidden/>
              </w:rPr>
              <w:t>11</w:t>
            </w:r>
            <w:r w:rsidR="002053C9">
              <w:rPr>
                <w:webHidden/>
              </w:rPr>
              <w:fldChar w:fldCharType="end"/>
            </w:r>
          </w:hyperlink>
        </w:p>
        <w:p w14:paraId="7FF38460" w14:textId="72B4FF16" w:rsidR="002053C9" w:rsidRDefault="00FF2E23">
          <w:pPr>
            <w:pStyle w:val="TOC3"/>
            <w:rPr>
              <w:rFonts w:eastAsiaTheme="minorEastAsia" w:cstheme="minorBidi"/>
              <w:sz w:val="22"/>
              <w:szCs w:val="22"/>
              <w:lang w:val="en-GB" w:eastAsia="en-GB"/>
            </w:rPr>
          </w:pPr>
          <w:hyperlink w:anchor="_Toc52957761" w:history="1">
            <w:r w:rsidR="002053C9" w:rsidRPr="005369B8">
              <w:rPr>
                <w:rStyle w:val="Hyperlink"/>
              </w:rPr>
              <w:t>4.2.7.1 Training</w:t>
            </w:r>
            <w:r w:rsidR="002053C9">
              <w:rPr>
                <w:webHidden/>
              </w:rPr>
              <w:tab/>
            </w:r>
            <w:r w:rsidR="002053C9">
              <w:rPr>
                <w:webHidden/>
              </w:rPr>
              <w:fldChar w:fldCharType="begin"/>
            </w:r>
            <w:r w:rsidR="002053C9">
              <w:rPr>
                <w:webHidden/>
              </w:rPr>
              <w:instrText xml:space="preserve"> PAGEREF _Toc52957761 \h </w:instrText>
            </w:r>
            <w:r w:rsidR="002053C9">
              <w:rPr>
                <w:webHidden/>
              </w:rPr>
            </w:r>
            <w:r w:rsidR="002053C9">
              <w:rPr>
                <w:webHidden/>
              </w:rPr>
              <w:fldChar w:fldCharType="separate"/>
            </w:r>
            <w:r w:rsidR="002053C9">
              <w:rPr>
                <w:webHidden/>
              </w:rPr>
              <w:t>11</w:t>
            </w:r>
            <w:r w:rsidR="002053C9">
              <w:rPr>
                <w:webHidden/>
              </w:rPr>
              <w:fldChar w:fldCharType="end"/>
            </w:r>
          </w:hyperlink>
        </w:p>
        <w:p w14:paraId="3C2A5B80" w14:textId="26DD9EC6" w:rsidR="002053C9" w:rsidRDefault="00FF2E23">
          <w:pPr>
            <w:pStyle w:val="TOC3"/>
            <w:rPr>
              <w:rFonts w:eastAsiaTheme="minorEastAsia" w:cstheme="minorBidi"/>
              <w:sz w:val="22"/>
              <w:szCs w:val="22"/>
              <w:lang w:val="en-GB" w:eastAsia="en-GB"/>
            </w:rPr>
          </w:pPr>
          <w:hyperlink w:anchor="_Toc52957762" w:history="1">
            <w:r w:rsidR="002053C9" w:rsidRPr="005369B8">
              <w:rPr>
                <w:rStyle w:val="Hyperlink"/>
              </w:rPr>
              <w:t>4.2.7.2 Documentation</w:t>
            </w:r>
            <w:r w:rsidR="002053C9">
              <w:rPr>
                <w:webHidden/>
              </w:rPr>
              <w:tab/>
            </w:r>
            <w:r w:rsidR="002053C9">
              <w:rPr>
                <w:webHidden/>
              </w:rPr>
              <w:fldChar w:fldCharType="begin"/>
            </w:r>
            <w:r w:rsidR="002053C9">
              <w:rPr>
                <w:webHidden/>
              </w:rPr>
              <w:instrText xml:space="preserve"> PAGEREF _Toc52957762 \h </w:instrText>
            </w:r>
            <w:r w:rsidR="002053C9">
              <w:rPr>
                <w:webHidden/>
              </w:rPr>
            </w:r>
            <w:r w:rsidR="002053C9">
              <w:rPr>
                <w:webHidden/>
              </w:rPr>
              <w:fldChar w:fldCharType="separate"/>
            </w:r>
            <w:r w:rsidR="002053C9">
              <w:rPr>
                <w:webHidden/>
              </w:rPr>
              <w:t>11</w:t>
            </w:r>
            <w:r w:rsidR="002053C9">
              <w:rPr>
                <w:webHidden/>
              </w:rPr>
              <w:fldChar w:fldCharType="end"/>
            </w:r>
          </w:hyperlink>
        </w:p>
        <w:p w14:paraId="40050475" w14:textId="17A03A27" w:rsidR="002053C9" w:rsidRDefault="00FF2E23">
          <w:pPr>
            <w:pStyle w:val="TOC3"/>
            <w:rPr>
              <w:rFonts w:eastAsiaTheme="minorEastAsia" w:cstheme="minorBidi"/>
              <w:sz w:val="22"/>
              <w:szCs w:val="22"/>
              <w:lang w:val="en-GB" w:eastAsia="en-GB"/>
            </w:rPr>
          </w:pPr>
          <w:hyperlink w:anchor="_Toc52957763" w:history="1">
            <w:r w:rsidR="002053C9" w:rsidRPr="005369B8">
              <w:rPr>
                <w:rStyle w:val="Hyperlink"/>
              </w:rPr>
              <w:t>4.2.7.2.1 Records of Processing</w:t>
            </w:r>
            <w:r w:rsidR="002053C9">
              <w:rPr>
                <w:webHidden/>
              </w:rPr>
              <w:tab/>
            </w:r>
            <w:r w:rsidR="002053C9">
              <w:rPr>
                <w:webHidden/>
              </w:rPr>
              <w:fldChar w:fldCharType="begin"/>
            </w:r>
            <w:r w:rsidR="002053C9">
              <w:rPr>
                <w:webHidden/>
              </w:rPr>
              <w:instrText xml:space="preserve"> PAGEREF _Toc52957763 \h </w:instrText>
            </w:r>
            <w:r w:rsidR="002053C9">
              <w:rPr>
                <w:webHidden/>
              </w:rPr>
            </w:r>
            <w:r w:rsidR="002053C9">
              <w:rPr>
                <w:webHidden/>
              </w:rPr>
              <w:fldChar w:fldCharType="separate"/>
            </w:r>
            <w:r w:rsidR="002053C9">
              <w:rPr>
                <w:webHidden/>
              </w:rPr>
              <w:t>11</w:t>
            </w:r>
            <w:r w:rsidR="002053C9">
              <w:rPr>
                <w:webHidden/>
              </w:rPr>
              <w:fldChar w:fldCharType="end"/>
            </w:r>
          </w:hyperlink>
        </w:p>
        <w:p w14:paraId="1B88D6DF" w14:textId="55671D82" w:rsidR="002053C9" w:rsidRDefault="00FF2E23">
          <w:pPr>
            <w:pStyle w:val="TOC1"/>
            <w:rPr>
              <w:rFonts w:eastAsiaTheme="minorEastAsia" w:cstheme="minorBidi"/>
              <w:b w:val="0"/>
              <w:bCs w:val="0"/>
              <w:caps w:val="0"/>
              <w:sz w:val="22"/>
              <w:szCs w:val="22"/>
              <w:lang w:val="en-GB" w:eastAsia="en-GB"/>
            </w:rPr>
          </w:pPr>
          <w:hyperlink w:anchor="_Toc52957764" w:history="1">
            <w:r w:rsidR="002053C9" w:rsidRPr="005369B8">
              <w:rPr>
                <w:rStyle w:val="Hyperlink"/>
              </w:rPr>
              <w:t>4.3 Data Privacy by Design (and default)</w:t>
            </w:r>
            <w:r w:rsidR="002053C9">
              <w:rPr>
                <w:webHidden/>
              </w:rPr>
              <w:tab/>
            </w:r>
            <w:r w:rsidR="002053C9">
              <w:rPr>
                <w:webHidden/>
              </w:rPr>
              <w:fldChar w:fldCharType="begin"/>
            </w:r>
            <w:r w:rsidR="002053C9">
              <w:rPr>
                <w:webHidden/>
              </w:rPr>
              <w:instrText xml:space="preserve"> PAGEREF _Toc52957764 \h </w:instrText>
            </w:r>
            <w:r w:rsidR="002053C9">
              <w:rPr>
                <w:webHidden/>
              </w:rPr>
            </w:r>
            <w:r w:rsidR="002053C9">
              <w:rPr>
                <w:webHidden/>
              </w:rPr>
              <w:fldChar w:fldCharType="separate"/>
            </w:r>
            <w:r w:rsidR="002053C9">
              <w:rPr>
                <w:webHidden/>
              </w:rPr>
              <w:t>12</w:t>
            </w:r>
            <w:r w:rsidR="002053C9">
              <w:rPr>
                <w:webHidden/>
              </w:rPr>
              <w:fldChar w:fldCharType="end"/>
            </w:r>
          </w:hyperlink>
        </w:p>
        <w:p w14:paraId="6BA7DEBC" w14:textId="1261972A" w:rsidR="002053C9" w:rsidRDefault="00FF2E23">
          <w:pPr>
            <w:pStyle w:val="TOC3"/>
            <w:rPr>
              <w:rFonts w:eastAsiaTheme="minorEastAsia" w:cstheme="minorBidi"/>
              <w:sz w:val="22"/>
              <w:szCs w:val="22"/>
              <w:lang w:val="en-GB" w:eastAsia="en-GB"/>
            </w:rPr>
          </w:pPr>
          <w:hyperlink w:anchor="_Toc52957765" w:history="1">
            <w:r w:rsidR="002053C9" w:rsidRPr="005369B8">
              <w:rPr>
                <w:rStyle w:val="Hyperlink"/>
              </w:rPr>
              <w:t>4.3.1 Data Protection Impact Assessment (DPIA)</w:t>
            </w:r>
            <w:r w:rsidR="002053C9">
              <w:rPr>
                <w:webHidden/>
              </w:rPr>
              <w:tab/>
            </w:r>
            <w:r w:rsidR="002053C9">
              <w:rPr>
                <w:webHidden/>
              </w:rPr>
              <w:fldChar w:fldCharType="begin"/>
            </w:r>
            <w:r w:rsidR="002053C9">
              <w:rPr>
                <w:webHidden/>
              </w:rPr>
              <w:instrText xml:space="preserve"> PAGEREF _Toc52957765 \h </w:instrText>
            </w:r>
            <w:r w:rsidR="002053C9">
              <w:rPr>
                <w:webHidden/>
              </w:rPr>
            </w:r>
            <w:r w:rsidR="002053C9">
              <w:rPr>
                <w:webHidden/>
              </w:rPr>
              <w:fldChar w:fldCharType="separate"/>
            </w:r>
            <w:r w:rsidR="002053C9">
              <w:rPr>
                <w:webHidden/>
              </w:rPr>
              <w:t>12</w:t>
            </w:r>
            <w:r w:rsidR="002053C9">
              <w:rPr>
                <w:webHidden/>
              </w:rPr>
              <w:fldChar w:fldCharType="end"/>
            </w:r>
          </w:hyperlink>
        </w:p>
        <w:p w14:paraId="2218B534" w14:textId="5FEAE18E" w:rsidR="002053C9" w:rsidRDefault="00FF2E23">
          <w:pPr>
            <w:pStyle w:val="TOC1"/>
            <w:rPr>
              <w:rFonts w:eastAsiaTheme="minorEastAsia" w:cstheme="minorBidi"/>
              <w:b w:val="0"/>
              <w:bCs w:val="0"/>
              <w:caps w:val="0"/>
              <w:sz w:val="22"/>
              <w:szCs w:val="22"/>
              <w:lang w:val="en-GB" w:eastAsia="en-GB"/>
            </w:rPr>
          </w:pPr>
          <w:hyperlink w:anchor="_Toc52957766" w:history="1">
            <w:r w:rsidR="002053C9" w:rsidRPr="005369B8">
              <w:rPr>
                <w:rStyle w:val="Hyperlink"/>
              </w:rPr>
              <w:t>4.4 Data Subject Rights</w:t>
            </w:r>
            <w:r w:rsidR="002053C9">
              <w:rPr>
                <w:webHidden/>
              </w:rPr>
              <w:tab/>
            </w:r>
            <w:r w:rsidR="002053C9">
              <w:rPr>
                <w:webHidden/>
              </w:rPr>
              <w:fldChar w:fldCharType="begin"/>
            </w:r>
            <w:r w:rsidR="002053C9">
              <w:rPr>
                <w:webHidden/>
              </w:rPr>
              <w:instrText xml:space="preserve"> PAGEREF _Toc52957766 \h </w:instrText>
            </w:r>
            <w:r w:rsidR="002053C9">
              <w:rPr>
                <w:webHidden/>
              </w:rPr>
            </w:r>
            <w:r w:rsidR="002053C9">
              <w:rPr>
                <w:webHidden/>
              </w:rPr>
              <w:fldChar w:fldCharType="separate"/>
            </w:r>
            <w:r w:rsidR="002053C9">
              <w:rPr>
                <w:webHidden/>
              </w:rPr>
              <w:t>12</w:t>
            </w:r>
            <w:r w:rsidR="002053C9">
              <w:rPr>
                <w:webHidden/>
              </w:rPr>
              <w:fldChar w:fldCharType="end"/>
            </w:r>
          </w:hyperlink>
        </w:p>
        <w:p w14:paraId="28EC5CBD" w14:textId="3CD0FA04" w:rsidR="002053C9" w:rsidRDefault="00FF2E23">
          <w:pPr>
            <w:pStyle w:val="TOC3"/>
            <w:rPr>
              <w:rFonts w:eastAsiaTheme="minorEastAsia" w:cstheme="minorBidi"/>
              <w:sz w:val="22"/>
              <w:szCs w:val="22"/>
              <w:lang w:val="en-GB" w:eastAsia="en-GB"/>
            </w:rPr>
          </w:pPr>
          <w:hyperlink w:anchor="_Toc52957767" w:history="1">
            <w:r w:rsidR="002053C9" w:rsidRPr="005369B8">
              <w:rPr>
                <w:rStyle w:val="Hyperlink"/>
              </w:rPr>
              <w:t>4.4.1 Subject Access Requests (SARs)</w:t>
            </w:r>
            <w:r w:rsidR="002053C9">
              <w:rPr>
                <w:webHidden/>
              </w:rPr>
              <w:tab/>
            </w:r>
            <w:r w:rsidR="002053C9">
              <w:rPr>
                <w:webHidden/>
              </w:rPr>
              <w:fldChar w:fldCharType="begin"/>
            </w:r>
            <w:r w:rsidR="002053C9">
              <w:rPr>
                <w:webHidden/>
              </w:rPr>
              <w:instrText xml:space="preserve"> PAGEREF _Toc52957767 \h </w:instrText>
            </w:r>
            <w:r w:rsidR="002053C9">
              <w:rPr>
                <w:webHidden/>
              </w:rPr>
            </w:r>
            <w:r w:rsidR="002053C9">
              <w:rPr>
                <w:webHidden/>
              </w:rPr>
              <w:fldChar w:fldCharType="separate"/>
            </w:r>
            <w:r w:rsidR="002053C9">
              <w:rPr>
                <w:webHidden/>
              </w:rPr>
              <w:t>13</w:t>
            </w:r>
            <w:r w:rsidR="002053C9">
              <w:rPr>
                <w:webHidden/>
              </w:rPr>
              <w:fldChar w:fldCharType="end"/>
            </w:r>
          </w:hyperlink>
        </w:p>
        <w:p w14:paraId="0EAE9821" w14:textId="0B231D26" w:rsidR="002053C9" w:rsidRDefault="00FF2E23">
          <w:pPr>
            <w:pStyle w:val="TOC1"/>
            <w:rPr>
              <w:rFonts w:eastAsiaTheme="minorEastAsia" w:cstheme="minorBidi"/>
              <w:b w:val="0"/>
              <w:bCs w:val="0"/>
              <w:caps w:val="0"/>
              <w:sz w:val="22"/>
              <w:szCs w:val="22"/>
              <w:lang w:val="en-GB" w:eastAsia="en-GB"/>
            </w:rPr>
          </w:pPr>
          <w:hyperlink w:anchor="_Toc52957768" w:history="1">
            <w:r w:rsidR="002053C9" w:rsidRPr="005369B8">
              <w:rPr>
                <w:rStyle w:val="Hyperlink"/>
              </w:rPr>
              <w:t>4.5 Data Sharing / Third Party Processing</w:t>
            </w:r>
            <w:r w:rsidR="002053C9">
              <w:rPr>
                <w:webHidden/>
              </w:rPr>
              <w:tab/>
            </w:r>
            <w:r w:rsidR="002053C9">
              <w:rPr>
                <w:webHidden/>
              </w:rPr>
              <w:fldChar w:fldCharType="begin"/>
            </w:r>
            <w:r w:rsidR="002053C9">
              <w:rPr>
                <w:webHidden/>
              </w:rPr>
              <w:instrText xml:space="preserve"> PAGEREF _Toc52957768 \h </w:instrText>
            </w:r>
            <w:r w:rsidR="002053C9">
              <w:rPr>
                <w:webHidden/>
              </w:rPr>
            </w:r>
            <w:r w:rsidR="002053C9">
              <w:rPr>
                <w:webHidden/>
              </w:rPr>
              <w:fldChar w:fldCharType="separate"/>
            </w:r>
            <w:r w:rsidR="002053C9">
              <w:rPr>
                <w:webHidden/>
              </w:rPr>
              <w:t>13</w:t>
            </w:r>
            <w:r w:rsidR="002053C9">
              <w:rPr>
                <w:webHidden/>
              </w:rPr>
              <w:fldChar w:fldCharType="end"/>
            </w:r>
          </w:hyperlink>
        </w:p>
        <w:p w14:paraId="5B0ED8D1" w14:textId="2D5F96EC" w:rsidR="002053C9" w:rsidRDefault="00FF2E23">
          <w:pPr>
            <w:pStyle w:val="TOC3"/>
            <w:rPr>
              <w:rFonts w:eastAsiaTheme="minorEastAsia" w:cstheme="minorBidi"/>
              <w:sz w:val="22"/>
              <w:szCs w:val="22"/>
              <w:lang w:val="en-GB" w:eastAsia="en-GB"/>
            </w:rPr>
          </w:pPr>
          <w:hyperlink w:anchor="_Toc52957769" w:history="1">
            <w:r w:rsidR="002053C9" w:rsidRPr="005369B8">
              <w:rPr>
                <w:rStyle w:val="Hyperlink"/>
              </w:rPr>
              <w:t>4.5.1 Sharing with Third Parties</w:t>
            </w:r>
            <w:r w:rsidR="002053C9">
              <w:rPr>
                <w:webHidden/>
              </w:rPr>
              <w:tab/>
            </w:r>
            <w:r w:rsidR="002053C9">
              <w:rPr>
                <w:webHidden/>
              </w:rPr>
              <w:fldChar w:fldCharType="begin"/>
            </w:r>
            <w:r w:rsidR="002053C9">
              <w:rPr>
                <w:webHidden/>
              </w:rPr>
              <w:instrText xml:space="preserve"> PAGEREF _Toc52957769 \h </w:instrText>
            </w:r>
            <w:r w:rsidR="002053C9">
              <w:rPr>
                <w:webHidden/>
              </w:rPr>
            </w:r>
            <w:r w:rsidR="002053C9">
              <w:rPr>
                <w:webHidden/>
              </w:rPr>
              <w:fldChar w:fldCharType="separate"/>
            </w:r>
            <w:r w:rsidR="002053C9">
              <w:rPr>
                <w:webHidden/>
              </w:rPr>
              <w:t>13</w:t>
            </w:r>
            <w:r w:rsidR="002053C9">
              <w:rPr>
                <w:webHidden/>
              </w:rPr>
              <w:fldChar w:fldCharType="end"/>
            </w:r>
          </w:hyperlink>
        </w:p>
        <w:p w14:paraId="63A0B7EB" w14:textId="15099849" w:rsidR="002053C9" w:rsidRDefault="00FF2E23">
          <w:pPr>
            <w:pStyle w:val="TOC3"/>
            <w:rPr>
              <w:rFonts w:eastAsiaTheme="minorEastAsia" w:cstheme="minorBidi"/>
              <w:sz w:val="22"/>
              <w:szCs w:val="22"/>
              <w:lang w:val="en-GB" w:eastAsia="en-GB"/>
            </w:rPr>
          </w:pPr>
          <w:hyperlink w:anchor="_Toc52957770" w:history="1">
            <w:r w:rsidR="002053C9" w:rsidRPr="005369B8">
              <w:rPr>
                <w:rStyle w:val="Hyperlink"/>
              </w:rPr>
              <w:t>4.5.2 Third Parties</w:t>
            </w:r>
            <w:r w:rsidR="002053C9">
              <w:rPr>
                <w:webHidden/>
              </w:rPr>
              <w:tab/>
            </w:r>
            <w:r w:rsidR="002053C9">
              <w:rPr>
                <w:webHidden/>
              </w:rPr>
              <w:fldChar w:fldCharType="begin"/>
            </w:r>
            <w:r w:rsidR="002053C9">
              <w:rPr>
                <w:webHidden/>
              </w:rPr>
              <w:instrText xml:space="preserve"> PAGEREF _Toc52957770 \h </w:instrText>
            </w:r>
            <w:r w:rsidR="002053C9">
              <w:rPr>
                <w:webHidden/>
              </w:rPr>
            </w:r>
            <w:r w:rsidR="002053C9">
              <w:rPr>
                <w:webHidden/>
              </w:rPr>
              <w:fldChar w:fldCharType="separate"/>
            </w:r>
            <w:r w:rsidR="002053C9">
              <w:rPr>
                <w:webHidden/>
              </w:rPr>
              <w:t>13</w:t>
            </w:r>
            <w:r w:rsidR="002053C9">
              <w:rPr>
                <w:webHidden/>
              </w:rPr>
              <w:fldChar w:fldCharType="end"/>
            </w:r>
          </w:hyperlink>
        </w:p>
        <w:p w14:paraId="27BCA517" w14:textId="1B82AFC0" w:rsidR="002053C9" w:rsidRDefault="00FF2E23">
          <w:pPr>
            <w:pStyle w:val="TOC3"/>
            <w:rPr>
              <w:rFonts w:eastAsiaTheme="minorEastAsia" w:cstheme="minorBidi"/>
              <w:sz w:val="22"/>
              <w:szCs w:val="22"/>
              <w:lang w:val="en-GB" w:eastAsia="en-GB"/>
            </w:rPr>
          </w:pPr>
          <w:hyperlink w:anchor="_Toc52957771" w:history="1">
            <w:r w:rsidR="002053C9" w:rsidRPr="005369B8">
              <w:rPr>
                <w:rStyle w:val="Hyperlink"/>
              </w:rPr>
              <w:t>4.5.3 Joint Controllers</w:t>
            </w:r>
            <w:r w:rsidR="002053C9">
              <w:rPr>
                <w:webHidden/>
              </w:rPr>
              <w:tab/>
            </w:r>
            <w:r w:rsidR="002053C9">
              <w:rPr>
                <w:webHidden/>
              </w:rPr>
              <w:fldChar w:fldCharType="begin"/>
            </w:r>
            <w:r w:rsidR="002053C9">
              <w:rPr>
                <w:webHidden/>
              </w:rPr>
              <w:instrText xml:space="preserve"> PAGEREF _Toc52957771 \h </w:instrText>
            </w:r>
            <w:r w:rsidR="002053C9">
              <w:rPr>
                <w:webHidden/>
              </w:rPr>
            </w:r>
            <w:r w:rsidR="002053C9">
              <w:rPr>
                <w:webHidden/>
              </w:rPr>
              <w:fldChar w:fldCharType="separate"/>
            </w:r>
            <w:r w:rsidR="002053C9">
              <w:rPr>
                <w:webHidden/>
              </w:rPr>
              <w:t>14</w:t>
            </w:r>
            <w:r w:rsidR="002053C9">
              <w:rPr>
                <w:webHidden/>
              </w:rPr>
              <w:fldChar w:fldCharType="end"/>
            </w:r>
          </w:hyperlink>
        </w:p>
        <w:p w14:paraId="0B161A5B" w14:textId="466080C8" w:rsidR="002053C9" w:rsidRDefault="00FF2E23">
          <w:pPr>
            <w:pStyle w:val="TOC1"/>
            <w:rPr>
              <w:rFonts w:eastAsiaTheme="minorEastAsia" w:cstheme="minorBidi"/>
              <w:b w:val="0"/>
              <w:bCs w:val="0"/>
              <w:caps w:val="0"/>
              <w:sz w:val="22"/>
              <w:szCs w:val="22"/>
              <w:lang w:val="en-GB" w:eastAsia="en-GB"/>
            </w:rPr>
          </w:pPr>
          <w:hyperlink w:anchor="_Toc52957772" w:history="1">
            <w:r w:rsidR="002053C9" w:rsidRPr="005369B8">
              <w:rPr>
                <w:rStyle w:val="Hyperlink"/>
              </w:rPr>
              <w:t>4.6 Data Breaches</w:t>
            </w:r>
            <w:r w:rsidR="002053C9">
              <w:rPr>
                <w:webHidden/>
              </w:rPr>
              <w:tab/>
            </w:r>
            <w:r w:rsidR="002053C9">
              <w:rPr>
                <w:webHidden/>
              </w:rPr>
              <w:fldChar w:fldCharType="begin"/>
            </w:r>
            <w:r w:rsidR="002053C9">
              <w:rPr>
                <w:webHidden/>
              </w:rPr>
              <w:instrText xml:space="preserve"> PAGEREF _Toc52957772 \h </w:instrText>
            </w:r>
            <w:r w:rsidR="002053C9">
              <w:rPr>
                <w:webHidden/>
              </w:rPr>
            </w:r>
            <w:r w:rsidR="002053C9">
              <w:rPr>
                <w:webHidden/>
              </w:rPr>
              <w:fldChar w:fldCharType="separate"/>
            </w:r>
            <w:r w:rsidR="002053C9">
              <w:rPr>
                <w:webHidden/>
              </w:rPr>
              <w:t>14</w:t>
            </w:r>
            <w:r w:rsidR="002053C9">
              <w:rPr>
                <w:webHidden/>
              </w:rPr>
              <w:fldChar w:fldCharType="end"/>
            </w:r>
          </w:hyperlink>
        </w:p>
        <w:p w14:paraId="69FDD4F8" w14:textId="48D0B8DD" w:rsidR="002053C9" w:rsidRDefault="00FF2E23">
          <w:pPr>
            <w:pStyle w:val="TOC3"/>
            <w:rPr>
              <w:rFonts w:eastAsiaTheme="minorEastAsia" w:cstheme="minorBidi"/>
              <w:sz w:val="22"/>
              <w:szCs w:val="22"/>
              <w:lang w:val="en-GB" w:eastAsia="en-GB"/>
            </w:rPr>
          </w:pPr>
          <w:hyperlink w:anchor="_Toc52957773" w:history="1">
            <w:r w:rsidR="002053C9" w:rsidRPr="005369B8">
              <w:rPr>
                <w:rStyle w:val="Hyperlink"/>
              </w:rPr>
              <w:t>4.6.1 Complaint Handling Requirements</w:t>
            </w:r>
            <w:r w:rsidR="002053C9">
              <w:rPr>
                <w:webHidden/>
              </w:rPr>
              <w:tab/>
            </w:r>
            <w:r w:rsidR="002053C9">
              <w:rPr>
                <w:webHidden/>
              </w:rPr>
              <w:fldChar w:fldCharType="begin"/>
            </w:r>
            <w:r w:rsidR="002053C9">
              <w:rPr>
                <w:webHidden/>
              </w:rPr>
              <w:instrText xml:space="preserve"> PAGEREF _Toc52957773 \h </w:instrText>
            </w:r>
            <w:r w:rsidR="002053C9">
              <w:rPr>
                <w:webHidden/>
              </w:rPr>
            </w:r>
            <w:r w:rsidR="002053C9">
              <w:rPr>
                <w:webHidden/>
              </w:rPr>
              <w:fldChar w:fldCharType="separate"/>
            </w:r>
            <w:r w:rsidR="002053C9">
              <w:rPr>
                <w:webHidden/>
              </w:rPr>
              <w:t>15</w:t>
            </w:r>
            <w:r w:rsidR="002053C9">
              <w:rPr>
                <w:webHidden/>
              </w:rPr>
              <w:fldChar w:fldCharType="end"/>
            </w:r>
          </w:hyperlink>
        </w:p>
        <w:p w14:paraId="49E02BF9" w14:textId="4C40F070" w:rsidR="002053C9" w:rsidRDefault="00FF2E23">
          <w:pPr>
            <w:pStyle w:val="TOC1"/>
            <w:rPr>
              <w:rFonts w:eastAsiaTheme="minorEastAsia" w:cstheme="minorBidi"/>
              <w:b w:val="0"/>
              <w:bCs w:val="0"/>
              <w:caps w:val="0"/>
              <w:sz w:val="22"/>
              <w:szCs w:val="22"/>
              <w:lang w:val="en-GB" w:eastAsia="en-GB"/>
            </w:rPr>
          </w:pPr>
          <w:hyperlink w:anchor="_Toc52957774" w:history="1">
            <w:r w:rsidR="002053C9" w:rsidRPr="005369B8">
              <w:rPr>
                <w:rStyle w:val="Hyperlink"/>
              </w:rPr>
              <w:t>5 Policy Governance</w:t>
            </w:r>
            <w:r w:rsidR="002053C9">
              <w:rPr>
                <w:webHidden/>
              </w:rPr>
              <w:tab/>
            </w:r>
            <w:r w:rsidR="002053C9">
              <w:rPr>
                <w:webHidden/>
              </w:rPr>
              <w:fldChar w:fldCharType="begin"/>
            </w:r>
            <w:r w:rsidR="002053C9">
              <w:rPr>
                <w:webHidden/>
              </w:rPr>
              <w:instrText xml:space="preserve"> PAGEREF _Toc52957774 \h </w:instrText>
            </w:r>
            <w:r w:rsidR="002053C9">
              <w:rPr>
                <w:webHidden/>
              </w:rPr>
            </w:r>
            <w:r w:rsidR="002053C9">
              <w:rPr>
                <w:webHidden/>
              </w:rPr>
              <w:fldChar w:fldCharType="separate"/>
            </w:r>
            <w:r w:rsidR="002053C9">
              <w:rPr>
                <w:webHidden/>
              </w:rPr>
              <w:t>15</w:t>
            </w:r>
            <w:r w:rsidR="002053C9">
              <w:rPr>
                <w:webHidden/>
              </w:rPr>
              <w:fldChar w:fldCharType="end"/>
            </w:r>
          </w:hyperlink>
        </w:p>
        <w:p w14:paraId="3803CF4B" w14:textId="124F5C70" w:rsidR="002053C9" w:rsidRDefault="00FF2E23">
          <w:pPr>
            <w:pStyle w:val="TOC1"/>
            <w:rPr>
              <w:rFonts w:eastAsiaTheme="minorEastAsia" w:cstheme="minorBidi"/>
              <w:b w:val="0"/>
              <w:bCs w:val="0"/>
              <w:caps w:val="0"/>
              <w:sz w:val="22"/>
              <w:szCs w:val="22"/>
              <w:lang w:val="en-GB" w:eastAsia="en-GB"/>
            </w:rPr>
          </w:pPr>
          <w:hyperlink w:anchor="_Toc52957775" w:history="1">
            <w:r w:rsidR="002053C9" w:rsidRPr="005369B8">
              <w:rPr>
                <w:rStyle w:val="Hyperlink"/>
              </w:rPr>
              <w:t>Definitions</w:t>
            </w:r>
            <w:r w:rsidR="002053C9">
              <w:rPr>
                <w:webHidden/>
              </w:rPr>
              <w:t>……………………………………………………………………………………………………….</w:t>
            </w:r>
            <w:r w:rsidR="002053C9">
              <w:rPr>
                <w:webHidden/>
              </w:rPr>
              <w:fldChar w:fldCharType="begin"/>
            </w:r>
            <w:r w:rsidR="002053C9">
              <w:rPr>
                <w:webHidden/>
              </w:rPr>
              <w:instrText xml:space="preserve"> PAGEREF _Toc52957775 \h </w:instrText>
            </w:r>
            <w:r w:rsidR="002053C9">
              <w:rPr>
                <w:webHidden/>
              </w:rPr>
            </w:r>
            <w:r w:rsidR="002053C9">
              <w:rPr>
                <w:webHidden/>
              </w:rPr>
              <w:fldChar w:fldCharType="separate"/>
            </w:r>
            <w:r w:rsidR="002053C9">
              <w:rPr>
                <w:webHidden/>
              </w:rPr>
              <w:t>16</w:t>
            </w:r>
            <w:r w:rsidR="002053C9">
              <w:rPr>
                <w:webHidden/>
              </w:rPr>
              <w:fldChar w:fldCharType="end"/>
            </w:r>
          </w:hyperlink>
        </w:p>
        <w:p w14:paraId="54745F1B" w14:textId="05342FF0" w:rsidR="001A364C" w:rsidRPr="001A364C" w:rsidRDefault="00B80619" w:rsidP="001A364C">
          <w:r w:rsidRPr="001C2B79">
            <w:rPr>
              <w:rFonts w:asciiTheme="minorHAnsi" w:hAnsiTheme="minorHAnsi" w:cstheme="minorHAnsi"/>
              <w:b/>
              <w:bCs/>
              <w:noProof/>
            </w:rPr>
            <w:fldChar w:fldCharType="end"/>
          </w:r>
        </w:p>
      </w:sdtContent>
    </w:sdt>
    <w:bookmarkEnd w:id="1" w:displacedByCustomXml="prev"/>
    <w:p w14:paraId="27F2307E" w14:textId="77777777" w:rsidR="001A364C" w:rsidRDefault="001A364C" w:rsidP="001A364C">
      <w:pPr>
        <w:pStyle w:val="Heading1"/>
        <w:numPr>
          <w:ilvl w:val="0"/>
          <w:numId w:val="0"/>
        </w:numPr>
        <w:ind w:left="426"/>
        <w:rPr>
          <w:rFonts w:cstheme="majorHAnsi"/>
          <w:color w:val="4B4B4B"/>
        </w:rPr>
      </w:pPr>
    </w:p>
    <w:p w14:paraId="784AD1C0" w14:textId="01C54A33" w:rsidR="001A364C" w:rsidRDefault="001A364C" w:rsidP="001A364C">
      <w:pPr>
        <w:pStyle w:val="Heading1"/>
        <w:numPr>
          <w:ilvl w:val="0"/>
          <w:numId w:val="0"/>
        </w:numPr>
        <w:ind w:left="426"/>
        <w:rPr>
          <w:rFonts w:cstheme="majorHAnsi"/>
          <w:color w:val="4B4B4B"/>
        </w:rPr>
      </w:pPr>
    </w:p>
    <w:p w14:paraId="08BC35A9" w14:textId="77777777" w:rsidR="001A364C" w:rsidRPr="001A364C" w:rsidRDefault="001A364C" w:rsidP="001A364C"/>
    <w:p w14:paraId="1D05DF32" w14:textId="062C6070" w:rsidR="00D81AA4" w:rsidRPr="001A364C" w:rsidRDefault="00D81AA4" w:rsidP="00BF5D87">
      <w:pPr>
        <w:pStyle w:val="Heading1"/>
        <w:numPr>
          <w:ilvl w:val="0"/>
          <w:numId w:val="0"/>
        </w:numPr>
        <w:ind w:left="786" w:hanging="360"/>
        <w:rPr>
          <w:rFonts w:cstheme="majorHAnsi"/>
          <w:color w:val="4B4B4B"/>
        </w:rPr>
      </w:pPr>
      <w:bookmarkStart w:id="2" w:name="_Toc52957739"/>
      <w:r w:rsidRPr="001A364C">
        <w:rPr>
          <w:rFonts w:cstheme="majorHAnsi"/>
          <w:color w:val="4B4B4B"/>
        </w:rPr>
        <w:lastRenderedPageBreak/>
        <w:t>Revision History</w:t>
      </w:r>
      <w:bookmarkEnd w:id="2"/>
    </w:p>
    <w:p w14:paraId="05504966" w14:textId="77777777" w:rsidR="00D81AA4" w:rsidRDefault="00D81AA4" w:rsidP="00D81AA4"/>
    <w:p w14:paraId="741C856D" w14:textId="77777777" w:rsidR="00D81AA4" w:rsidRPr="00890882" w:rsidRDefault="00D81AA4" w:rsidP="00D81AA4">
      <w:pPr>
        <w:ind w:left="0"/>
        <w:rPr>
          <w:rFonts w:asciiTheme="minorHAnsi" w:hAnsiTheme="minorHAnsi" w:cstheme="minorHAnsi"/>
          <w:sz w:val="22"/>
          <w:szCs w:val="22"/>
        </w:rPr>
      </w:pPr>
      <w:r w:rsidRPr="00890882">
        <w:rPr>
          <w:rFonts w:asciiTheme="minorHAnsi" w:hAnsiTheme="minorHAnsi" w:cstheme="minorHAnsi"/>
          <w:sz w:val="22"/>
          <w:szCs w:val="22"/>
        </w:rPr>
        <w:t>The below table provides the revision history for this document. Each revision has an associated date, issue number, and description of the changes and/or content. The document revisions appear in descending order, with the most-recent iteration appearing first in the table.</w:t>
      </w:r>
    </w:p>
    <w:p w14:paraId="0537895B" w14:textId="77777777" w:rsidR="00D81AA4" w:rsidRPr="00890882" w:rsidRDefault="00D81AA4" w:rsidP="00D81AA4">
      <w:pPr>
        <w:rPr>
          <w:sz w:val="22"/>
          <w:szCs w:val="22"/>
        </w:rPr>
      </w:pPr>
    </w:p>
    <w:p w14:paraId="3E9D2B1F" w14:textId="77777777" w:rsidR="00D81AA4" w:rsidRPr="00890882" w:rsidRDefault="00D81AA4" w:rsidP="00D81AA4">
      <w:pPr>
        <w:rPr>
          <w:rFonts w:cs="Arial"/>
          <w:i/>
          <w:iCs/>
          <w:color w:val="FF0000"/>
          <w:sz w:val="22"/>
          <w:szCs w:val="22"/>
        </w:rPr>
      </w:pPr>
    </w:p>
    <w:tbl>
      <w:tblPr>
        <w:tblW w:w="9436"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6"/>
        <w:gridCol w:w="1620"/>
        <w:gridCol w:w="4050"/>
        <w:gridCol w:w="1890"/>
      </w:tblGrid>
      <w:tr w:rsidR="00D81AA4" w:rsidRPr="00890882" w14:paraId="083B6B61" w14:textId="77777777" w:rsidTr="0061601D">
        <w:tc>
          <w:tcPr>
            <w:tcW w:w="1876" w:type="dxa"/>
            <w:shd w:val="clear" w:color="auto" w:fill="4B4B4B"/>
          </w:tcPr>
          <w:p w14:paraId="2E8C0D8B" w14:textId="77777777" w:rsidR="00D81AA4" w:rsidRPr="00890882" w:rsidRDefault="00D81AA4" w:rsidP="0061601D">
            <w:pPr>
              <w:pStyle w:val="Tabletext"/>
              <w:jc w:val="center"/>
              <w:rPr>
                <w:rFonts w:ascii="Helvetica" w:hAnsi="Helvetica" w:cs="Arial"/>
                <w:b/>
                <w:color w:val="FFFFFF"/>
                <w:sz w:val="22"/>
                <w:szCs w:val="22"/>
              </w:rPr>
            </w:pPr>
            <w:r w:rsidRPr="00890882">
              <w:rPr>
                <w:rFonts w:ascii="Helvetica" w:hAnsi="Helvetica" w:cs="Arial"/>
                <w:b/>
                <w:color w:val="FFFFFF"/>
                <w:sz w:val="22"/>
                <w:szCs w:val="22"/>
              </w:rPr>
              <w:t>Date</w:t>
            </w:r>
          </w:p>
        </w:tc>
        <w:tc>
          <w:tcPr>
            <w:tcW w:w="1620" w:type="dxa"/>
            <w:shd w:val="clear" w:color="auto" w:fill="4B4B4B"/>
          </w:tcPr>
          <w:p w14:paraId="4DF059B3" w14:textId="77777777" w:rsidR="00D81AA4" w:rsidRPr="00890882" w:rsidRDefault="00D81AA4" w:rsidP="0061601D">
            <w:pPr>
              <w:pStyle w:val="Tabletext"/>
              <w:jc w:val="center"/>
              <w:rPr>
                <w:rFonts w:ascii="Helvetica" w:hAnsi="Helvetica" w:cs="Arial"/>
                <w:b/>
                <w:color w:val="FFFFFF"/>
                <w:sz w:val="22"/>
                <w:szCs w:val="22"/>
              </w:rPr>
            </w:pPr>
            <w:r w:rsidRPr="00890882">
              <w:rPr>
                <w:rFonts w:ascii="Helvetica" w:hAnsi="Helvetica" w:cs="Arial"/>
                <w:b/>
                <w:color w:val="FFFFFF"/>
                <w:sz w:val="22"/>
                <w:szCs w:val="22"/>
              </w:rPr>
              <w:softHyphen/>
              <w:t>Version</w:t>
            </w:r>
          </w:p>
        </w:tc>
        <w:tc>
          <w:tcPr>
            <w:tcW w:w="4050" w:type="dxa"/>
            <w:shd w:val="clear" w:color="auto" w:fill="4B4B4B"/>
          </w:tcPr>
          <w:p w14:paraId="18ADF774" w14:textId="77777777" w:rsidR="00D81AA4" w:rsidRPr="00890882" w:rsidRDefault="00D81AA4" w:rsidP="0061601D">
            <w:pPr>
              <w:pStyle w:val="Tabletext"/>
              <w:ind w:hanging="422"/>
              <w:jc w:val="center"/>
              <w:rPr>
                <w:rFonts w:ascii="Helvetica" w:hAnsi="Helvetica" w:cs="Arial"/>
                <w:b/>
                <w:color w:val="FFFFFF"/>
                <w:sz w:val="22"/>
                <w:szCs w:val="22"/>
              </w:rPr>
            </w:pPr>
            <w:r w:rsidRPr="00890882">
              <w:rPr>
                <w:rFonts w:ascii="Helvetica" w:hAnsi="Helvetica" w:cs="Arial"/>
                <w:b/>
                <w:color w:val="FFFFFF"/>
                <w:sz w:val="22"/>
                <w:szCs w:val="22"/>
              </w:rPr>
              <w:t>Description</w:t>
            </w:r>
          </w:p>
        </w:tc>
        <w:tc>
          <w:tcPr>
            <w:tcW w:w="1890" w:type="dxa"/>
            <w:shd w:val="clear" w:color="auto" w:fill="4B4B4B"/>
          </w:tcPr>
          <w:p w14:paraId="64FAE54B" w14:textId="77777777" w:rsidR="00D81AA4" w:rsidRPr="00890882" w:rsidRDefault="00D81AA4" w:rsidP="0061601D">
            <w:pPr>
              <w:pStyle w:val="Tabletext"/>
              <w:jc w:val="center"/>
              <w:rPr>
                <w:rFonts w:ascii="Helvetica" w:hAnsi="Helvetica" w:cs="Arial"/>
                <w:b/>
                <w:color w:val="FFFFFF"/>
                <w:sz w:val="22"/>
                <w:szCs w:val="22"/>
              </w:rPr>
            </w:pPr>
            <w:r w:rsidRPr="00890882">
              <w:rPr>
                <w:rFonts w:ascii="Helvetica" w:hAnsi="Helvetica" w:cs="Arial"/>
                <w:b/>
                <w:color w:val="FFFFFF"/>
                <w:sz w:val="22"/>
                <w:szCs w:val="22"/>
              </w:rPr>
              <w:t>Author</w:t>
            </w:r>
          </w:p>
        </w:tc>
      </w:tr>
      <w:tr w:rsidR="00D81AA4" w:rsidRPr="00890882" w14:paraId="4E46F24E" w14:textId="77777777" w:rsidTr="0061601D">
        <w:trPr>
          <w:trHeight w:val="570"/>
        </w:trPr>
        <w:tc>
          <w:tcPr>
            <w:tcW w:w="1876" w:type="dxa"/>
          </w:tcPr>
          <w:p w14:paraId="6A9328C0" w14:textId="37C5869B" w:rsidR="00D81AA4" w:rsidRPr="00890882" w:rsidRDefault="006B0866" w:rsidP="0061601D">
            <w:pPr>
              <w:pStyle w:val="Tabletext"/>
              <w:rPr>
                <w:rFonts w:ascii="Helvetica" w:hAnsi="Helvetica" w:cs="Arial"/>
                <w:sz w:val="22"/>
                <w:szCs w:val="22"/>
              </w:rPr>
            </w:pPr>
            <w:r>
              <w:rPr>
                <w:rFonts w:ascii="Helvetica" w:hAnsi="Helvetica" w:cs="Arial"/>
                <w:sz w:val="22"/>
                <w:szCs w:val="22"/>
              </w:rPr>
              <w:t>23</w:t>
            </w:r>
            <w:r w:rsidR="00D81AA4" w:rsidRPr="00890882">
              <w:rPr>
                <w:rFonts w:ascii="Helvetica" w:hAnsi="Helvetica" w:cs="Arial"/>
                <w:sz w:val="22"/>
                <w:szCs w:val="22"/>
              </w:rPr>
              <w:t>/09/2020</w:t>
            </w:r>
          </w:p>
        </w:tc>
        <w:tc>
          <w:tcPr>
            <w:tcW w:w="1620" w:type="dxa"/>
          </w:tcPr>
          <w:p w14:paraId="2A8F36A7" w14:textId="5D6BAEA2" w:rsidR="00D81AA4" w:rsidRPr="00890882" w:rsidRDefault="00D81AA4" w:rsidP="0061601D">
            <w:pPr>
              <w:pStyle w:val="Tabletext"/>
              <w:rPr>
                <w:rFonts w:ascii="Helvetica" w:hAnsi="Helvetica" w:cs="Arial"/>
                <w:sz w:val="22"/>
                <w:szCs w:val="22"/>
              </w:rPr>
            </w:pPr>
            <w:r w:rsidRPr="00890882">
              <w:rPr>
                <w:rFonts w:ascii="Helvetica" w:hAnsi="Helvetica" w:cs="Arial"/>
                <w:sz w:val="22"/>
                <w:szCs w:val="22"/>
              </w:rPr>
              <w:t>0.a</w:t>
            </w:r>
          </w:p>
        </w:tc>
        <w:tc>
          <w:tcPr>
            <w:tcW w:w="4050" w:type="dxa"/>
          </w:tcPr>
          <w:p w14:paraId="53306388" w14:textId="77777777" w:rsidR="00D81AA4" w:rsidRPr="00890882" w:rsidRDefault="00D81AA4" w:rsidP="0061601D">
            <w:pPr>
              <w:pStyle w:val="Tabletext"/>
              <w:rPr>
                <w:rFonts w:ascii="Helvetica" w:hAnsi="Helvetica" w:cs="Arial"/>
                <w:sz w:val="22"/>
                <w:szCs w:val="22"/>
              </w:rPr>
            </w:pPr>
            <w:r w:rsidRPr="00890882">
              <w:rPr>
                <w:rFonts w:ascii="Helvetica" w:hAnsi="Helvetica" w:cs="Arial"/>
                <w:sz w:val="22"/>
                <w:szCs w:val="22"/>
              </w:rPr>
              <w:t>Initial Draft</w:t>
            </w:r>
          </w:p>
        </w:tc>
        <w:tc>
          <w:tcPr>
            <w:tcW w:w="1890" w:type="dxa"/>
          </w:tcPr>
          <w:p w14:paraId="02674176" w14:textId="77777777" w:rsidR="00D81AA4" w:rsidRPr="00890882" w:rsidRDefault="00D81AA4" w:rsidP="0061601D">
            <w:pPr>
              <w:pStyle w:val="Tabletext"/>
              <w:rPr>
                <w:rFonts w:ascii="Helvetica" w:hAnsi="Helvetica" w:cs="Arial"/>
                <w:sz w:val="22"/>
                <w:szCs w:val="22"/>
              </w:rPr>
            </w:pPr>
            <w:r w:rsidRPr="00890882">
              <w:rPr>
                <w:rFonts w:ascii="Helvetica" w:hAnsi="Helvetica" w:cs="Arial"/>
                <w:sz w:val="22"/>
                <w:szCs w:val="22"/>
              </w:rPr>
              <w:t>Sarah Burns</w:t>
            </w:r>
          </w:p>
        </w:tc>
      </w:tr>
      <w:tr w:rsidR="00D81AA4" w:rsidRPr="00890882" w14:paraId="1D708DE0" w14:textId="77777777" w:rsidTr="0061601D">
        <w:trPr>
          <w:trHeight w:val="570"/>
        </w:trPr>
        <w:tc>
          <w:tcPr>
            <w:tcW w:w="1876" w:type="dxa"/>
          </w:tcPr>
          <w:p w14:paraId="12CA7B26" w14:textId="77777777" w:rsidR="00D81AA4" w:rsidRPr="00890882" w:rsidRDefault="00D81AA4" w:rsidP="0061601D">
            <w:pPr>
              <w:pStyle w:val="Tabletext"/>
              <w:rPr>
                <w:rFonts w:ascii="Helvetica" w:hAnsi="Helvetica" w:cs="Arial"/>
                <w:color w:val="0000FF"/>
                <w:sz w:val="22"/>
                <w:szCs w:val="22"/>
              </w:rPr>
            </w:pPr>
          </w:p>
        </w:tc>
        <w:tc>
          <w:tcPr>
            <w:tcW w:w="1620" w:type="dxa"/>
          </w:tcPr>
          <w:p w14:paraId="7CE31EFE" w14:textId="77777777" w:rsidR="00D81AA4" w:rsidRPr="00890882" w:rsidRDefault="00D81AA4" w:rsidP="0061601D">
            <w:pPr>
              <w:pStyle w:val="Tabletext"/>
              <w:rPr>
                <w:rFonts w:ascii="Helvetica" w:hAnsi="Helvetica" w:cs="Arial"/>
                <w:color w:val="0000FF"/>
                <w:sz w:val="22"/>
                <w:szCs w:val="22"/>
              </w:rPr>
            </w:pPr>
          </w:p>
        </w:tc>
        <w:tc>
          <w:tcPr>
            <w:tcW w:w="4050" w:type="dxa"/>
          </w:tcPr>
          <w:p w14:paraId="3028ED56" w14:textId="77777777" w:rsidR="00D81AA4" w:rsidRPr="00890882" w:rsidRDefault="00D81AA4" w:rsidP="0061601D">
            <w:pPr>
              <w:pStyle w:val="Tabletext"/>
              <w:rPr>
                <w:rFonts w:ascii="Helvetica" w:hAnsi="Helvetica" w:cs="Arial"/>
                <w:color w:val="0000FF"/>
                <w:sz w:val="22"/>
                <w:szCs w:val="22"/>
              </w:rPr>
            </w:pPr>
          </w:p>
        </w:tc>
        <w:tc>
          <w:tcPr>
            <w:tcW w:w="1890" w:type="dxa"/>
          </w:tcPr>
          <w:p w14:paraId="2D25C7D9" w14:textId="77777777" w:rsidR="00D81AA4" w:rsidRPr="00890882" w:rsidRDefault="00D81AA4" w:rsidP="0061601D">
            <w:pPr>
              <w:pStyle w:val="Tabletext"/>
              <w:rPr>
                <w:rFonts w:ascii="Helvetica" w:hAnsi="Helvetica" w:cs="Arial"/>
                <w:color w:val="0000FF"/>
                <w:sz w:val="22"/>
                <w:szCs w:val="22"/>
              </w:rPr>
            </w:pPr>
          </w:p>
        </w:tc>
      </w:tr>
      <w:tr w:rsidR="00D81AA4" w:rsidRPr="00890882" w14:paraId="716ADB3E" w14:textId="77777777" w:rsidTr="0061601D">
        <w:trPr>
          <w:trHeight w:val="570"/>
        </w:trPr>
        <w:tc>
          <w:tcPr>
            <w:tcW w:w="1876" w:type="dxa"/>
          </w:tcPr>
          <w:p w14:paraId="01FF8D24" w14:textId="77777777" w:rsidR="00D81AA4" w:rsidRPr="00890882" w:rsidRDefault="00D81AA4" w:rsidP="0061601D">
            <w:pPr>
              <w:pStyle w:val="Tabletext"/>
              <w:rPr>
                <w:rFonts w:ascii="Helvetica" w:hAnsi="Helvetica" w:cs="Arial"/>
                <w:color w:val="0000FF"/>
                <w:sz w:val="22"/>
                <w:szCs w:val="22"/>
              </w:rPr>
            </w:pPr>
          </w:p>
        </w:tc>
        <w:tc>
          <w:tcPr>
            <w:tcW w:w="1620" w:type="dxa"/>
          </w:tcPr>
          <w:p w14:paraId="43D64B7C" w14:textId="77777777" w:rsidR="00D81AA4" w:rsidRPr="00890882" w:rsidRDefault="00D81AA4" w:rsidP="0061601D">
            <w:pPr>
              <w:pStyle w:val="Tabletext"/>
              <w:rPr>
                <w:rFonts w:ascii="Helvetica" w:hAnsi="Helvetica" w:cs="Arial"/>
                <w:color w:val="0000FF"/>
                <w:sz w:val="22"/>
                <w:szCs w:val="22"/>
              </w:rPr>
            </w:pPr>
          </w:p>
        </w:tc>
        <w:tc>
          <w:tcPr>
            <w:tcW w:w="4050" w:type="dxa"/>
          </w:tcPr>
          <w:p w14:paraId="0F1AB0BD" w14:textId="77777777" w:rsidR="00D81AA4" w:rsidRPr="00890882" w:rsidRDefault="00D81AA4" w:rsidP="0061601D">
            <w:pPr>
              <w:pStyle w:val="Tabletext"/>
              <w:rPr>
                <w:rFonts w:ascii="Helvetica" w:hAnsi="Helvetica" w:cs="Arial"/>
                <w:color w:val="0000FF"/>
                <w:sz w:val="22"/>
                <w:szCs w:val="22"/>
              </w:rPr>
            </w:pPr>
          </w:p>
        </w:tc>
        <w:tc>
          <w:tcPr>
            <w:tcW w:w="1890" w:type="dxa"/>
          </w:tcPr>
          <w:p w14:paraId="0DFB013B" w14:textId="77777777" w:rsidR="00D81AA4" w:rsidRPr="00890882" w:rsidRDefault="00D81AA4" w:rsidP="0061601D">
            <w:pPr>
              <w:pStyle w:val="Tabletext"/>
              <w:rPr>
                <w:rFonts w:ascii="Helvetica" w:hAnsi="Helvetica" w:cs="Arial"/>
                <w:color w:val="0000FF"/>
                <w:sz w:val="22"/>
                <w:szCs w:val="22"/>
              </w:rPr>
            </w:pPr>
          </w:p>
        </w:tc>
      </w:tr>
      <w:tr w:rsidR="00D81AA4" w:rsidRPr="00890882" w14:paraId="60CBE8CD" w14:textId="77777777" w:rsidTr="0061601D">
        <w:trPr>
          <w:trHeight w:val="570"/>
        </w:trPr>
        <w:tc>
          <w:tcPr>
            <w:tcW w:w="1876" w:type="dxa"/>
          </w:tcPr>
          <w:p w14:paraId="2B69DD2D" w14:textId="77777777" w:rsidR="00D81AA4" w:rsidRPr="00890882" w:rsidRDefault="00D81AA4" w:rsidP="0061601D">
            <w:pPr>
              <w:pStyle w:val="Tabletext"/>
              <w:rPr>
                <w:rFonts w:ascii="Helvetica" w:hAnsi="Helvetica" w:cs="Arial"/>
                <w:color w:val="0000FF"/>
                <w:sz w:val="22"/>
                <w:szCs w:val="22"/>
              </w:rPr>
            </w:pPr>
          </w:p>
        </w:tc>
        <w:tc>
          <w:tcPr>
            <w:tcW w:w="1620" w:type="dxa"/>
          </w:tcPr>
          <w:p w14:paraId="1756C05F" w14:textId="77777777" w:rsidR="00D81AA4" w:rsidRPr="00890882" w:rsidRDefault="00D81AA4" w:rsidP="0061601D">
            <w:pPr>
              <w:pStyle w:val="Tabletext"/>
              <w:rPr>
                <w:rFonts w:ascii="Helvetica" w:hAnsi="Helvetica" w:cs="Arial"/>
                <w:color w:val="0000FF"/>
                <w:sz w:val="22"/>
                <w:szCs w:val="22"/>
              </w:rPr>
            </w:pPr>
          </w:p>
        </w:tc>
        <w:tc>
          <w:tcPr>
            <w:tcW w:w="4050" w:type="dxa"/>
          </w:tcPr>
          <w:p w14:paraId="761EB8C0" w14:textId="77777777" w:rsidR="00D81AA4" w:rsidRPr="00890882" w:rsidRDefault="00D81AA4" w:rsidP="0061601D">
            <w:pPr>
              <w:pStyle w:val="Tabletext"/>
              <w:rPr>
                <w:rFonts w:ascii="Helvetica" w:hAnsi="Helvetica" w:cs="Arial"/>
                <w:color w:val="0000FF"/>
                <w:sz w:val="22"/>
                <w:szCs w:val="22"/>
              </w:rPr>
            </w:pPr>
          </w:p>
        </w:tc>
        <w:tc>
          <w:tcPr>
            <w:tcW w:w="1890" w:type="dxa"/>
          </w:tcPr>
          <w:p w14:paraId="13A29F74" w14:textId="77777777" w:rsidR="00D81AA4" w:rsidRPr="00890882" w:rsidRDefault="00D81AA4" w:rsidP="0061601D">
            <w:pPr>
              <w:pStyle w:val="Tabletext"/>
              <w:rPr>
                <w:rFonts w:ascii="Helvetica" w:hAnsi="Helvetica" w:cs="Arial"/>
                <w:color w:val="0000FF"/>
                <w:sz w:val="22"/>
                <w:szCs w:val="22"/>
              </w:rPr>
            </w:pPr>
          </w:p>
        </w:tc>
      </w:tr>
      <w:tr w:rsidR="00D81AA4" w:rsidRPr="00890882" w14:paraId="1CD3FB12" w14:textId="77777777" w:rsidTr="0061601D">
        <w:trPr>
          <w:trHeight w:val="570"/>
        </w:trPr>
        <w:tc>
          <w:tcPr>
            <w:tcW w:w="1876" w:type="dxa"/>
          </w:tcPr>
          <w:p w14:paraId="09AEDB24" w14:textId="77777777" w:rsidR="00D81AA4" w:rsidRPr="00890882" w:rsidRDefault="00D81AA4" w:rsidP="0061601D">
            <w:pPr>
              <w:pStyle w:val="Tabletext"/>
              <w:rPr>
                <w:rFonts w:ascii="Helvetica" w:hAnsi="Helvetica" w:cs="Arial"/>
                <w:color w:val="0000FF"/>
                <w:sz w:val="22"/>
                <w:szCs w:val="22"/>
              </w:rPr>
            </w:pPr>
          </w:p>
        </w:tc>
        <w:tc>
          <w:tcPr>
            <w:tcW w:w="1620" w:type="dxa"/>
          </w:tcPr>
          <w:p w14:paraId="14199F51" w14:textId="77777777" w:rsidR="00D81AA4" w:rsidRPr="00890882" w:rsidRDefault="00D81AA4" w:rsidP="0061601D">
            <w:pPr>
              <w:pStyle w:val="Tabletext"/>
              <w:rPr>
                <w:rFonts w:ascii="Helvetica" w:hAnsi="Helvetica" w:cs="Arial"/>
                <w:color w:val="0000FF"/>
                <w:sz w:val="22"/>
                <w:szCs w:val="22"/>
              </w:rPr>
            </w:pPr>
          </w:p>
        </w:tc>
        <w:tc>
          <w:tcPr>
            <w:tcW w:w="4050" w:type="dxa"/>
          </w:tcPr>
          <w:p w14:paraId="3601927C" w14:textId="77777777" w:rsidR="00D81AA4" w:rsidRPr="00890882" w:rsidRDefault="00D81AA4" w:rsidP="0061601D">
            <w:pPr>
              <w:pStyle w:val="Tabletext"/>
              <w:rPr>
                <w:rFonts w:ascii="Helvetica" w:hAnsi="Helvetica" w:cs="Arial"/>
                <w:color w:val="0000FF"/>
                <w:sz w:val="22"/>
                <w:szCs w:val="22"/>
              </w:rPr>
            </w:pPr>
          </w:p>
        </w:tc>
        <w:tc>
          <w:tcPr>
            <w:tcW w:w="1890" w:type="dxa"/>
          </w:tcPr>
          <w:p w14:paraId="755D7164" w14:textId="77777777" w:rsidR="00D81AA4" w:rsidRPr="00890882" w:rsidRDefault="00D81AA4" w:rsidP="0061601D">
            <w:pPr>
              <w:pStyle w:val="Tabletext"/>
              <w:rPr>
                <w:rFonts w:ascii="Helvetica" w:hAnsi="Helvetica" w:cs="Arial"/>
                <w:color w:val="0000FF"/>
                <w:sz w:val="22"/>
                <w:szCs w:val="22"/>
              </w:rPr>
            </w:pPr>
          </w:p>
        </w:tc>
      </w:tr>
    </w:tbl>
    <w:p w14:paraId="0B53B131" w14:textId="77777777" w:rsidR="00D81AA4" w:rsidRPr="00890882" w:rsidRDefault="00D81AA4" w:rsidP="00D81AA4">
      <w:pPr>
        <w:rPr>
          <w:rFonts w:cs="Arial"/>
          <w:sz w:val="22"/>
          <w:szCs w:val="22"/>
        </w:rPr>
      </w:pPr>
    </w:p>
    <w:p w14:paraId="24C15B80" w14:textId="77777777" w:rsidR="00D81AA4" w:rsidRDefault="00D81AA4" w:rsidP="00D81AA4">
      <w:pPr>
        <w:spacing w:line="276" w:lineRule="auto"/>
        <w:ind w:left="0"/>
        <w:rPr>
          <w:b/>
        </w:rPr>
      </w:pPr>
    </w:p>
    <w:p w14:paraId="28E007E8" w14:textId="06D9D463" w:rsidR="00D81AA4" w:rsidRPr="00890882" w:rsidRDefault="00D81AA4" w:rsidP="00BF5D87">
      <w:pPr>
        <w:pStyle w:val="Heading1"/>
        <w:numPr>
          <w:ilvl w:val="0"/>
          <w:numId w:val="0"/>
        </w:numPr>
        <w:ind w:left="786" w:hanging="360"/>
        <w:rPr>
          <w:rFonts w:cstheme="majorHAnsi"/>
          <w:color w:val="4B4B4B"/>
        </w:rPr>
      </w:pPr>
      <w:bookmarkStart w:id="3" w:name="_Toc52957740"/>
      <w:r w:rsidRPr="00890882">
        <w:rPr>
          <w:rFonts w:cstheme="majorHAnsi"/>
          <w:color w:val="4B4B4B"/>
        </w:rPr>
        <w:t>Document Approv</w:t>
      </w:r>
      <w:r w:rsidR="00BF5D87">
        <w:rPr>
          <w:rFonts w:cstheme="majorHAnsi"/>
          <w:color w:val="4B4B4B"/>
        </w:rPr>
        <w:t>al</w:t>
      </w:r>
      <w:bookmarkEnd w:id="3"/>
    </w:p>
    <w:p w14:paraId="359C10EB" w14:textId="77777777" w:rsidR="00D81AA4" w:rsidRDefault="00D81AA4" w:rsidP="00D81AA4"/>
    <w:p w14:paraId="3F41E5B5" w14:textId="77777777" w:rsidR="00D81AA4" w:rsidRPr="008D7AE5" w:rsidRDefault="00D81AA4" w:rsidP="00D81AA4"/>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3600"/>
        <w:gridCol w:w="3576"/>
      </w:tblGrid>
      <w:tr w:rsidR="00D81AA4" w:rsidRPr="004E5C44" w14:paraId="77CD9DD1" w14:textId="77777777" w:rsidTr="0061601D">
        <w:trPr>
          <w:cantSplit/>
          <w:trHeight w:val="510"/>
          <w:tblHeader/>
        </w:trPr>
        <w:tc>
          <w:tcPr>
            <w:tcW w:w="2179" w:type="dxa"/>
            <w:shd w:val="clear" w:color="auto" w:fill="4B4B4B"/>
          </w:tcPr>
          <w:p w14:paraId="5E161E87" w14:textId="77777777" w:rsidR="00D81AA4" w:rsidRPr="00890882" w:rsidRDefault="00D81AA4" w:rsidP="0061601D">
            <w:pPr>
              <w:keepNext/>
              <w:keepLines/>
              <w:spacing w:before="60" w:after="60"/>
              <w:ind w:left="0"/>
              <w:rPr>
                <w:rFonts w:asciiTheme="minorHAnsi" w:hAnsiTheme="minorHAnsi" w:cstheme="minorHAnsi"/>
                <w:b/>
                <w:color w:val="FFFFFF" w:themeColor="background1"/>
                <w:sz w:val="22"/>
                <w:szCs w:val="22"/>
              </w:rPr>
            </w:pPr>
            <w:r w:rsidRPr="00890882">
              <w:rPr>
                <w:rFonts w:asciiTheme="minorHAnsi" w:hAnsiTheme="minorHAnsi" w:cstheme="minorHAnsi"/>
                <w:b/>
                <w:color w:val="FFFFFF" w:themeColor="background1"/>
                <w:sz w:val="22"/>
                <w:szCs w:val="22"/>
              </w:rPr>
              <w:t>Document Name</w:t>
            </w:r>
          </w:p>
        </w:tc>
        <w:tc>
          <w:tcPr>
            <w:tcW w:w="7176" w:type="dxa"/>
            <w:gridSpan w:val="2"/>
            <w:shd w:val="clear" w:color="auto" w:fill="auto"/>
          </w:tcPr>
          <w:p w14:paraId="119E0FB7" w14:textId="3C834699" w:rsidR="00D81AA4" w:rsidRPr="00890882" w:rsidRDefault="002053C9" w:rsidP="0061601D">
            <w:pPr>
              <w:keepNext/>
              <w:keepLines/>
              <w:spacing w:before="60" w:after="60"/>
              <w:ind w:left="0"/>
              <w:rPr>
                <w:rFonts w:asciiTheme="minorHAnsi" w:hAnsiTheme="minorHAnsi" w:cstheme="minorHAnsi"/>
                <w:sz w:val="22"/>
                <w:szCs w:val="22"/>
              </w:rPr>
            </w:pPr>
            <w:r>
              <w:rPr>
                <w:rFonts w:asciiTheme="minorHAnsi" w:hAnsiTheme="minorHAnsi" w:cstheme="minorHAnsi"/>
                <w:sz w:val="22"/>
                <w:szCs w:val="22"/>
              </w:rPr>
              <w:t xml:space="preserve">BCCET </w:t>
            </w:r>
            <w:r w:rsidR="00D81AA4" w:rsidRPr="00890882">
              <w:rPr>
                <w:rFonts w:asciiTheme="minorHAnsi" w:hAnsiTheme="minorHAnsi" w:cstheme="minorHAnsi"/>
                <w:sz w:val="22"/>
                <w:szCs w:val="22"/>
              </w:rPr>
              <w:t xml:space="preserve">Data </w:t>
            </w:r>
            <w:r w:rsidR="007003C9" w:rsidRPr="00890882">
              <w:rPr>
                <w:rFonts w:asciiTheme="minorHAnsi" w:hAnsiTheme="minorHAnsi" w:cstheme="minorHAnsi"/>
                <w:sz w:val="22"/>
                <w:szCs w:val="22"/>
              </w:rPr>
              <w:t>Protection Policy</w:t>
            </w:r>
          </w:p>
        </w:tc>
      </w:tr>
      <w:tr w:rsidR="00D81AA4" w:rsidRPr="004E5C44" w14:paraId="422BCFA8" w14:textId="77777777" w:rsidTr="0061601D">
        <w:trPr>
          <w:cantSplit/>
          <w:trHeight w:val="525"/>
        </w:trPr>
        <w:tc>
          <w:tcPr>
            <w:tcW w:w="2179" w:type="dxa"/>
            <w:shd w:val="clear" w:color="auto" w:fill="4B4B4B"/>
          </w:tcPr>
          <w:p w14:paraId="262C5FED" w14:textId="77777777" w:rsidR="00D81AA4" w:rsidRPr="00890882" w:rsidRDefault="00D81AA4" w:rsidP="0061601D">
            <w:pPr>
              <w:keepNext/>
              <w:keepLines/>
              <w:spacing w:before="60" w:after="60"/>
              <w:ind w:left="0"/>
              <w:rPr>
                <w:rFonts w:asciiTheme="minorHAnsi" w:hAnsiTheme="minorHAnsi" w:cstheme="minorHAnsi"/>
                <w:b/>
                <w:color w:val="FFFFFF" w:themeColor="background1"/>
                <w:sz w:val="22"/>
                <w:szCs w:val="22"/>
              </w:rPr>
            </w:pPr>
            <w:r w:rsidRPr="00890882">
              <w:rPr>
                <w:rFonts w:asciiTheme="minorHAnsi" w:hAnsiTheme="minorHAnsi" w:cstheme="minorHAnsi"/>
                <w:b/>
                <w:color w:val="FFFFFF" w:themeColor="background1"/>
                <w:sz w:val="22"/>
                <w:szCs w:val="22"/>
              </w:rPr>
              <w:t>Publication Date</w:t>
            </w:r>
          </w:p>
        </w:tc>
        <w:tc>
          <w:tcPr>
            <w:tcW w:w="7176" w:type="dxa"/>
            <w:gridSpan w:val="2"/>
            <w:shd w:val="clear" w:color="auto" w:fill="auto"/>
          </w:tcPr>
          <w:p w14:paraId="0F68CA76" w14:textId="77777777" w:rsidR="00D81AA4" w:rsidRPr="00890882" w:rsidRDefault="00D81AA4" w:rsidP="0061601D">
            <w:pPr>
              <w:keepNext/>
              <w:keepLines/>
              <w:spacing w:before="60" w:after="60"/>
              <w:ind w:left="0"/>
              <w:rPr>
                <w:rFonts w:asciiTheme="minorHAnsi" w:hAnsiTheme="minorHAnsi" w:cstheme="minorHAnsi"/>
                <w:sz w:val="22"/>
                <w:szCs w:val="22"/>
              </w:rPr>
            </w:pPr>
          </w:p>
        </w:tc>
      </w:tr>
      <w:tr w:rsidR="00D81AA4" w:rsidRPr="004E5C44" w14:paraId="38F81FF0" w14:textId="77777777" w:rsidTr="0061601D">
        <w:trPr>
          <w:cantSplit/>
          <w:trHeight w:val="525"/>
        </w:trPr>
        <w:tc>
          <w:tcPr>
            <w:tcW w:w="2179" w:type="dxa"/>
            <w:shd w:val="clear" w:color="auto" w:fill="4B4B4B"/>
          </w:tcPr>
          <w:p w14:paraId="25CA421D" w14:textId="77777777" w:rsidR="00D81AA4" w:rsidRPr="00890882" w:rsidRDefault="00D81AA4" w:rsidP="0061601D">
            <w:pPr>
              <w:keepNext/>
              <w:keepLines/>
              <w:spacing w:before="60" w:after="60"/>
              <w:ind w:left="0"/>
              <w:rPr>
                <w:rFonts w:asciiTheme="minorHAnsi" w:hAnsiTheme="minorHAnsi" w:cstheme="minorHAnsi"/>
                <w:b/>
                <w:color w:val="FFFFFF" w:themeColor="background1"/>
                <w:sz w:val="22"/>
                <w:szCs w:val="22"/>
              </w:rPr>
            </w:pPr>
            <w:r w:rsidRPr="00890882">
              <w:rPr>
                <w:rFonts w:asciiTheme="minorHAnsi" w:hAnsiTheme="minorHAnsi" w:cstheme="minorHAnsi"/>
                <w:b/>
                <w:color w:val="FFFFFF" w:themeColor="background1"/>
                <w:sz w:val="22"/>
                <w:szCs w:val="22"/>
              </w:rPr>
              <w:t>Prepared by</w:t>
            </w:r>
          </w:p>
        </w:tc>
        <w:tc>
          <w:tcPr>
            <w:tcW w:w="7176" w:type="dxa"/>
            <w:gridSpan w:val="2"/>
            <w:shd w:val="clear" w:color="auto" w:fill="auto"/>
          </w:tcPr>
          <w:p w14:paraId="5B572375" w14:textId="77777777" w:rsidR="00D81AA4" w:rsidRPr="00890882" w:rsidRDefault="00D81AA4" w:rsidP="0061601D">
            <w:pPr>
              <w:keepNext/>
              <w:keepLines/>
              <w:spacing w:before="60" w:after="60"/>
              <w:ind w:left="0"/>
              <w:rPr>
                <w:rFonts w:asciiTheme="minorHAnsi" w:hAnsiTheme="minorHAnsi" w:cstheme="minorHAnsi"/>
                <w:sz w:val="22"/>
                <w:szCs w:val="22"/>
              </w:rPr>
            </w:pPr>
            <w:r w:rsidRPr="00890882">
              <w:rPr>
                <w:rFonts w:asciiTheme="minorHAnsi" w:hAnsiTheme="minorHAnsi" w:cstheme="minorHAnsi"/>
                <w:sz w:val="22"/>
                <w:szCs w:val="22"/>
              </w:rPr>
              <w:t>Sarah Burns (DPO)</w:t>
            </w:r>
          </w:p>
        </w:tc>
      </w:tr>
      <w:tr w:rsidR="00D81AA4" w:rsidRPr="004E5C44" w14:paraId="429F0B51" w14:textId="77777777" w:rsidTr="0061601D">
        <w:trPr>
          <w:cantSplit/>
          <w:trHeight w:val="930"/>
        </w:trPr>
        <w:tc>
          <w:tcPr>
            <w:tcW w:w="2179" w:type="dxa"/>
            <w:shd w:val="clear" w:color="auto" w:fill="4B4B4B"/>
          </w:tcPr>
          <w:p w14:paraId="21EE0B43" w14:textId="77777777" w:rsidR="00D81AA4" w:rsidRPr="00890882" w:rsidRDefault="00D81AA4" w:rsidP="0061601D">
            <w:pPr>
              <w:keepNext/>
              <w:keepLines/>
              <w:spacing w:before="60" w:after="60"/>
              <w:ind w:left="0"/>
              <w:rPr>
                <w:rFonts w:asciiTheme="minorHAnsi" w:hAnsiTheme="minorHAnsi" w:cstheme="minorHAnsi"/>
                <w:b/>
                <w:color w:val="FFFFFF" w:themeColor="background1"/>
                <w:sz w:val="22"/>
                <w:szCs w:val="22"/>
              </w:rPr>
            </w:pPr>
            <w:r w:rsidRPr="00890882">
              <w:rPr>
                <w:rFonts w:asciiTheme="minorHAnsi" w:hAnsiTheme="minorHAnsi" w:cstheme="minorHAnsi"/>
                <w:b/>
                <w:color w:val="FFFFFF" w:themeColor="background1"/>
                <w:sz w:val="22"/>
                <w:szCs w:val="22"/>
              </w:rPr>
              <w:t>Approval</w:t>
            </w:r>
          </w:p>
          <w:p w14:paraId="4432D159" w14:textId="77777777" w:rsidR="00D81AA4" w:rsidRPr="00890882" w:rsidRDefault="00D81AA4" w:rsidP="0061601D">
            <w:pPr>
              <w:ind w:left="0"/>
              <w:rPr>
                <w:rFonts w:asciiTheme="minorHAnsi" w:hAnsiTheme="minorHAnsi" w:cstheme="minorHAnsi"/>
                <w:color w:val="FFFFFF" w:themeColor="background1"/>
                <w:sz w:val="22"/>
                <w:szCs w:val="22"/>
              </w:rPr>
            </w:pPr>
            <w:r w:rsidRPr="00890882">
              <w:rPr>
                <w:rFonts w:asciiTheme="minorHAnsi" w:hAnsiTheme="minorHAnsi" w:cstheme="minorHAnsi"/>
                <w:color w:val="FFFFFF" w:themeColor="background1"/>
                <w:sz w:val="22"/>
                <w:szCs w:val="22"/>
              </w:rPr>
              <w:t>(Name &amp; Organization)</w:t>
            </w:r>
          </w:p>
        </w:tc>
        <w:tc>
          <w:tcPr>
            <w:tcW w:w="3600" w:type="dxa"/>
            <w:shd w:val="clear" w:color="auto" w:fill="auto"/>
          </w:tcPr>
          <w:p w14:paraId="6C960C29" w14:textId="77777777" w:rsidR="00D81AA4" w:rsidRPr="00890882" w:rsidRDefault="00D81AA4" w:rsidP="0061601D">
            <w:pPr>
              <w:keepNext/>
              <w:keepLines/>
              <w:spacing w:before="60" w:after="60"/>
              <w:ind w:left="0"/>
              <w:rPr>
                <w:rFonts w:asciiTheme="minorHAnsi" w:hAnsiTheme="minorHAnsi" w:cstheme="minorHAnsi"/>
                <w:sz w:val="22"/>
                <w:szCs w:val="22"/>
              </w:rPr>
            </w:pPr>
            <w:r w:rsidRPr="00890882">
              <w:rPr>
                <w:rFonts w:asciiTheme="minorHAnsi" w:hAnsiTheme="minorHAnsi" w:cstheme="minorHAnsi"/>
                <w:sz w:val="22"/>
                <w:szCs w:val="22"/>
              </w:rPr>
              <w:t>Name</w:t>
            </w:r>
          </w:p>
        </w:tc>
        <w:tc>
          <w:tcPr>
            <w:tcW w:w="3576" w:type="dxa"/>
            <w:shd w:val="clear" w:color="auto" w:fill="auto"/>
          </w:tcPr>
          <w:p w14:paraId="535D7003" w14:textId="77777777" w:rsidR="00D81AA4" w:rsidRPr="00890882" w:rsidRDefault="00D81AA4" w:rsidP="0061601D">
            <w:pPr>
              <w:keepNext/>
              <w:keepLines/>
              <w:spacing w:before="60" w:after="60"/>
              <w:ind w:left="0"/>
              <w:rPr>
                <w:rFonts w:asciiTheme="minorHAnsi" w:hAnsiTheme="minorHAnsi" w:cstheme="minorHAnsi"/>
                <w:sz w:val="22"/>
                <w:szCs w:val="22"/>
              </w:rPr>
            </w:pPr>
            <w:r w:rsidRPr="00890882">
              <w:rPr>
                <w:rFonts w:asciiTheme="minorHAnsi" w:hAnsiTheme="minorHAnsi" w:cstheme="minorHAnsi"/>
                <w:sz w:val="22"/>
                <w:szCs w:val="22"/>
              </w:rPr>
              <w:t>Sign</w:t>
            </w:r>
          </w:p>
        </w:tc>
      </w:tr>
    </w:tbl>
    <w:p w14:paraId="6A81EF4D" w14:textId="77777777" w:rsidR="00D81AA4" w:rsidRPr="00392C8C" w:rsidRDefault="00D81AA4" w:rsidP="00D81AA4">
      <w:pPr>
        <w:spacing w:line="276" w:lineRule="auto"/>
        <w:ind w:left="0"/>
        <w:rPr>
          <w:b/>
        </w:rPr>
      </w:pPr>
      <w:r>
        <w:rPr>
          <w:b/>
        </w:rPr>
        <w:br w:type="page"/>
      </w:r>
    </w:p>
    <w:p w14:paraId="63565B86" w14:textId="0967324E" w:rsidR="007C7406" w:rsidRPr="00890882" w:rsidRDefault="007C7406" w:rsidP="001F2F35">
      <w:pPr>
        <w:pStyle w:val="Heading1"/>
        <w:numPr>
          <w:ilvl w:val="0"/>
          <w:numId w:val="40"/>
        </w:numPr>
        <w:rPr>
          <w:rFonts w:cstheme="majorHAnsi"/>
          <w:color w:val="4B4B4B"/>
        </w:rPr>
      </w:pPr>
      <w:bookmarkStart w:id="4" w:name="_Toc52957741"/>
      <w:r w:rsidRPr="00890882">
        <w:rPr>
          <w:rFonts w:cstheme="majorHAnsi"/>
          <w:color w:val="4B4B4B"/>
        </w:rPr>
        <w:lastRenderedPageBreak/>
        <w:t>Purpose</w:t>
      </w:r>
      <w:bookmarkEnd w:id="4"/>
    </w:p>
    <w:p w14:paraId="36C86C20" w14:textId="77777777" w:rsidR="001F2F35" w:rsidRPr="001F2F35" w:rsidRDefault="001F2F35" w:rsidP="001F2F35"/>
    <w:p w14:paraId="302FD6A7" w14:textId="48D8B7C0" w:rsidR="00082D90" w:rsidRPr="00BF44BA" w:rsidRDefault="007C7406" w:rsidP="00082D90">
      <w:pPr>
        <w:pStyle w:val="NoSpacing"/>
        <w:jc w:val="both"/>
        <w:rPr>
          <w:rFonts w:ascii="Arial" w:hAnsi="Arial" w:cs="Arial"/>
          <w:color w:val="1E1E1E"/>
        </w:rPr>
      </w:pPr>
      <w:r w:rsidRPr="00BF44BA">
        <w:rPr>
          <w:rFonts w:ascii="Arial" w:hAnsi="Arial" w:cs="Arial"/>
          <w:color w:val="1E1E1E"/>
        </w:rPr>
        <w:t xml:space="preserve">The purpose of this Policy is to apply the principles of the Data Protection </w:t>
      </w:r>
      <w:r w:rsidR="00025335" w:rsidRPr="00BF44BA">
        <w:rPr>
          <w:rFonts w:ascii="Arial" w:hAnsi="Arial" w:cs="Arial"/>
          <w:color w:val="1E1E1E"/>
        </w:rPr>
        <w:t>R</w:t>
      </w:r>
      <w:r w:rsidRPr="00BF44BA">
        <w:rPr>
          <w:rFonts w:ascii="Arial" w:hAnsi="Arial" w:cs="Arial"/>
          <w:color w:val="1E1E1E"/>
        </w:rPr>
        <w:t xml:space="preserve">egulations </w:t>
      </w:r>
      <w:r w:rsidR="005369C1" w:rsidRPr="00BF44BA">
        <w:rPr>
          <w:rFonts w:ascii="Arial" w:hAnsi="Arial" w:cs="Arial"/>
          <w:color w:val="1E1E1E"/>
        </w:rPr>
        <w:t xml:space="preserve">and </w:t>
      </w:r>
      <w:r w:rsidR="00082D90" w:rsidRPr="00BF44BA">
        <w:rPr>
          <w:rFonts w:ascii="Arial" w:hAnsi="Arial" w:cs="Arial"/>
          <w:color w:val="1E1E1E"/>
        </w:rPr>
        <w:t xml:space="preserve">to ensure all employees </w:t>
      </w:r>
      <w:r w:rsidR="007B010B" w:rsidRPr="00BF44BA">
        <w:rPr>
          <w:rFonts w:ascii="Arial" w:hAnsi="Arial" w:cs="Arial"/>
          <w:color w:val="1E1E1E"/>
        </w:rPr>
        <w:t>(including temporary, casual or agency staff</w:t>
      </w:r>
      <w:r w:rsidR="004C1BFE">
        <w:rPr>
          <w:rFonts w:ascii="Arial" w:hAnsi="Arial" w:cs="Arial"/>
          <w:color w:val="1E1E1E"/>
        </w:rPr>
        <w:t>)</w:t>
      </w:r>
      <w:r w:rsidR="007B010B" w:rsidRPr="00BF44BA">
        <w:rPr>
          <w:rFonts w:ascii="Arial" w:hAnsi="Arial" w:cs="Arial"/>
          <w:color w:val="1E1E1E"/>
        </w:rPr>
        <w:t xml:space="preserve"> and contractors, consultants and suppliers working for, or on behalf of, the </w:t>
      </w:r>
      <w:r w:rsidR="007C7693">
        <w:rPr>
          <w:rFonts w:ascii="Arial" w:hAnsi="Arial" w:cs="Arial"/>
          <w:color w:val="1E1E1E"/>
        </w:rPr>
        <w:t xml:space="preserve">Bishop Chadwick Catholic Education </w:t>
      </w:r>
      <w:r w:rsidR="007B010B" w:rsidRPr="00BF44BA">
        <w:rPr>
          <w:rFonts w:ascii="Arial" w:hAnsi="Arial" w:cs="Arial"/>
          <w:color w:val="1E1E1E"/>
        </w:rPr>
        <w:t>Trust</w:t>
      </w:r>
      <w:r w:rsidR="00953F05" w:rsidRPr="00BF44BA">
        <w:rPr>
          <w:rFonts w:ascii="Arial" w:hAnsi="Arial" w:cs="Arial"/>
          <w:color w:val="1E1E1E"/>
        </w:rPr>
        <w:t xml:space="preserve"> </w:t>
      </w:r>
      <w:r w:rsidR="007C7693">
        <w:rPr>
          <w:rFonts w:ascii="Arial" w:hAnsi="Arial" w:cs="Arial"/>
          <w:color w:val="1E1E1E"/>
        </w:rPr>
        <w:t xml:space="preserve">(the Trust) </w:t>
      </w:r>
      <w:r w:rsidR="00953F05" w:rsidRPr="00BF44BA">
        <w:rPr>
          <w:rFonts w:ascii="Arial" w:hAnsi="Arial" w:cs="Arial"/>
          <w:color w:val="1E1E1E"/>
        </w:rPr>
        <w:t>and who process personal data on behalf of the Trust</w:t>
      </w:r>
      <w:r w:rsidR="001B3D11">
        <w:rPr>
          <w:rFonts w:ascii="Arial" w:hAnsi="Arial" w:cs="Arial"/>
          <w:color w:val="1E1E1E"/>
        </w:rPr>
        <w:t>,</w:t>
      </w:r>
      <w:r w:rsidR="00953F05" w:rsidRPr="00BF44BA">
        <w:rPr>
          <w:rFonts w:ascii="Arial" w:hAnsi="Arial" w:cs="Arial"/>
          <w:color w:val="1E1E1E"/>
        </w:rPr>
        <w:t xml:space="preserve"> </w:t>
      </w:r>
      <w:r w:rsidR="00082D90" w:rsidRPr="00BF44BA">
        <w:rPr>
          <w:rFonts w:ascii="Arial" w:hAnsi="Arial" w:cs="Arial"/>
          <w:color w:val="1E1E1E"/>
        </w:rPr>
        <w:t>understand the requirement to comply with Data Pr</w:t>
      </w:r>
      <w:r w:rsidR="00594ADA" w:rsidRPr="00BF44BA">
        <w:rPr>
          <w:rFonts w:ascii="Arial" w:hAnsi="Arial" w:cs="Arial"/>
          <w:color w:val="1E1E1E"/>
        </w:rPr>
        <w:t>otection</w:t>
      </w:r>
      <w:r w:rsidR="00082D90" w:rsidRPr="00BF44BA">
        <w:rPr>
          <w:rFonts w:ascii="Arial" w:hAnsi="Arial" w:cs="Arial"/>
          <w:color w:val="1E1E1E"/>
        </w:rPr>
        <w:t xml:space="preserve"> Legislation</w:t>
      </w:r>
      <w:r w:rsidR="00874EA6" w:rsidRPr="00BF44BA">
        <w:rPr>
          <w:rFonts w:ascii="Arial" w:hAnsi="Arial" w:cs="Arial"/>
          <w:color w:val="1E1E1E"/>
        </w:rPr>
        <w:t>. Personal data processed by the Trust</w:t>
      </w:r>
      <w:r w:rsidR="00082D90" w:rsidRPr="00BF44BA">
        <w:rPr>
          <w:rFonts w:ascii="Arial" w:hAnsi="Arial" w:cs="Arial"/>
          <w:color w:val="1E1E1E"/>
        </w:rPr>
        <w:t xml:space="preserve"> </w:t>
      </w:r>
      <w:r w:rsidR="0078655B" w:rsidRPr="00BF44BA">
        <w:rPr>
          <w:rFonts w:ascii="Arial" w:hAnsi="Arial" w:cs="Arial"/>
          <w:color w:val="1E1E1E"/>
        </w:rPr>
        <w:t xml:space="preserve">includes that </w:t>
      </w:r>
      <w:r w:rsidR="003B0DA5" w:rsidRPr="00BF44BA">
        <w:rPr>
          <w:rFonts w:ascii="Arial" w:hAnsi="Arial" w:cs="Arial"/>
          <w:color w:val="1E1E1E"/>
        </w:rPr>
        <w:t>relate</w:t>
      </w:r>
      <w:r w:rsidR="0078655B" w:rsidRPr="00BF44BA">
        <w:rPr>
          <w:rFonts w:ascii="Arial" w:hAnsi="Arial" w:cs="Arial"/>
          <w:color w:val="1E1E1E"/>
        </w:rPr>
        <w:t>d</w:t>
      </w:r>
      <w:r w:rsidR="003B0DA5" w:rsidRPr="00BF44BA">
        <w:rPr>
          <w:rFonts w:ascii="Arial" w:hAnsi="Arial" w:cs="Arial"/>
          <w:color w:val="1E1E1E"/>
        </w:rPr>
        <w:t xml:space="preserve"> to our students</w:t>
      </w:r>
      <w:r w:rsidR="00082D90" w:rsidRPr="00BF44BA">
        <w:rPr>
          <w:rFonts w:ascii="Arial" w:hAnsi="Arial" w:cs="Arial"/>
          <w:color w:val="1E1E1E"/>
        </w:rPr>
        <w:t xml:space="preserve">, parents/carers, employees, </w:t>
      </w:r>
      <w:r w:rsidR="006C0F13" w:rsidRPr="00BF44BA">
        <w:rPr>
          <w:rFonts w:ascii="Arial" w:hAnsi="Arial" w:cs="Arial"/>
          <w:color w:val="1E1E1E"/>
        </w:rPr>
        <w:t xml:space="preserve">Governors, </w:t>
      </w:r>
      <w:r w:rsidR="00082D90" w:rsidRPr="00BF44BA">
        <w:rPr>
          <w:rFonts w:ascii="Arial" w:hAnsi="Arial" w:cs="Arial"/>
          <w:color w:val="1E1E1E"/>
        </w:rPr>
        <w:t>contractors and</w:t>
      </w:r>
      <w:r w:rsidR="00F90E25">
        <w:rPr>
          <w:rFonts w:ascii="Arial" w:hAnsi="Arial" w:cs="Arial"/>
          <w:color w:val="1E1E1E"/>
        </w:rPr>
        <w:t xml:space="preserve"> any</w:t>
      </w:r>
      <w:r w:rsidR="00082D90" w:rsidRPr="00BF44BA">
        <w:rPr>
          <w:rFonts w:ascii="Arial" w:hAnsi="Arial" w:cs="Arial"/>
          <w:color w:val="1E1E1E"/>
        </w:rPr>
        <w:t xml:space="preserve"> other </w:t>
      </w:r>
      <w:r w:rsidR="0078655B" w:rsidRPr="00BF44BA">
        <w:rPr>
          <w:rFonts w:ascii="Arial" w:hAnsi="Arial" w:cs="Arial"/>
          <w:color w:val="1E1E1E"/>
        </w:rPr>
        <w:t xml:space="preserve">identifiable </w:t>
      </w:r>
      <w:r w:rsidR="000F6D6F">
        <w:rPr>
          <w:rFonts w:ascii="Arial" w:hAnsi="Arial" w:cs="Arial"/>
          <w:color w:val="1E1E1E"/>
        </w:rPr>
        <w:t xml:space="preserve">living </w:t>
      </w:r>
      <w:r w:rsidR="00082D90" w:rsidRPr="00BF44BA">
        <w:rPr>
          <w:rFonts w:ascii="Arial" w:hAnsi="Arial" w:cs="Arial"/>
          <w:color w:val="1E1E1E"/>
        </w:rPr>
        <w:t>individual.</w:t>
      </w:r>
      <w:r w:rsidR="00AE5D6A" w:rsidRPr="00BF44BA">
        <w:rPr>
          <w:rFonts w:ascii="Arial" w:hAnsi="Arial" w:cs="Arial"/>
          <w:color w:val="1E1E1E"/>
        </w:rPr>
        <w:t xml:space="preserve"> </w:t>
      </w:r>
    </w:p>
    <w:p w14:paraId="00BAAE39" w14:textId="77777777" w:rsidR="007C7406" w:rsidRPr="00BF44BA" w:rsidRDefault="007C7406" w:rsidP="007C7406">
      <w:pPr>
        <w:pStyle w:val="NoSpacing"/>
        <w:jc w:val="both"/>
        <w:rPr>
          <w:rFonts w:ascii="Arial" w:hAnsi="Arial" w:cs="Arial"/>
          <w:color w:val="1E1E1E"/>
        </w:rPr>
      </w:pPr>
    </w:p>
    <w:p w14:paraId="14BA6AAC" w14:textId="4589AAC7" w:rsidR="007C7406" w:rsidRPr="00BF44BA" w:rsidRDefault="007C7406" w:rsidP="007C7406">
      <w:pPr>
        <w:pStyle w:val="NoSpacing"/>
        <w:jc w:val="both"/>
        <w:rPr>
          <w:rFonts w:ascii="Arial" w:hAnsi="Arial" w:cs="Arial"/>
          <w:color w:val="1E1E1E"/>
        </w:rPr>
      </w:pPr>
      <w:r w:rsidRPr="00BF44BA">
        <w:rPr>
          <w:rFonts w:ascii="Arial" w:hAnsi="Arial" w:cs="Arial"/>
          <w:color w:val="1E1E1E"/>
        </w:rPr>
        <w:t xml:space="preserve">The General Data Protection Regulation (GDPR) is the EU Data Protection regulation 2016/679 which is implemented in the UK by the Data Protection Act 2018. This regulation replaces the European regulation 95/46/EC which was implemented in the UK by the Data Protection Act 1998. </w:t>
      </w:r>
    </w:p>
    <w:p w14:paraId="06247637" w14:textId="77777777" w:rsidR="007C7406" w:rsidRPr="00BF44BA" w:rsidRDefault="007C7406" w:rsidP="007C7406">
      <w:pPr>
        <w:pStyle w:val="NoSpacing"/>
        <w:jc w:val="both"/>
        <w:rPr>
          <w:rFonts w:ascii="Arial" w:hAnsi="Arial" w:cs="Arial"/>
          <w:color w:val="1E1E1E"/>
        </w:rPr>
      </w:pPr>
    </w:p>
    <w:p w14:paraId="56721F56" w14:textId="3DBF7DED" w:rsidR="007C7406" w:rsidRPr="00BF44BA" w:rsidRDefault="006C0F13" w:rsidP="007C7406">
      <w:pPr>
        <w:pStyle w:val="NoSpacing"/>
        <w:jc w:val="both"/>
        <w:rPr>
          <w:rFonts w:ascii="Arial" w:hAnsi="Arial" w:cs="Arial"/>
          <w:color w:val="1E1E1E"/>
        </w:rPr>
      </w:pPr>
      <w:r w:rsidRPr="00BF44BA">
        <w:rPr>
          <w:rFonts w:ascii="Arial" w:hAnsi="Arial" w:cs="Arial"/>
          <w:color w:val="1E1E1E"/>
        </w:rPr>
        <w:t>T</w:t>
      </w:r>
      <w:r w:rsidR="00630199" w:rsidRPr="00BF44BA">
        <w:rPr>
          <w:rFonts w:ascii="Arial" w:hAnsi="Arial" w:cs="Arial"/>
          <w:color w:val="1E1E1E"/>
        </w:rPr>
        <w:t xml:space="preserve">he Trust </w:t>
      </w:r>
      <w:r w:rsidR="007C7406" w:rsidRPr="00BF44BA">
        <w:rPr>
          <w:rFonts w:ascii="Arial" w:hAnsi="Arial" w:cs="Arial"/>
          <w:color w:val="1E1E1E"/>
        </w:rPr>
        <w:t>strives to ensure it delivers fair outcomes for</w:t>
      </w:r>
      <w:r w:rsidR="0047013F" w:rsidRPr="00BF44BA">
        <w:rPr>
          <w:rFonts w:ascii="Arial" w:hAnsi="Arial" w:cs="Arial"/>
          <w:color w:val="1E1E1E"/>
        </w:rPr>
        <w:t xml:space="preserve"> students, </w:t>
      </w:r>
      <w:r w:rsidR="00EB5F69" w:rsidRPr="00BF44BA">
        <w:rPr>
          <w:rFonts w:ascii="Arial" w:hAnsi="Arial" w:cs="Arial"/>
          <w:color w:val="1E1E1E"/>
        </w:rPr>
        <w:t>parents/carers a</w:t>
      </w:r>
      <w:r w:rsidR="007C7406" w:rsidRPr="00BF44BA">
        <w:rPr>
          <w:rFonts w:ascii="Arial" w:hAnsi="Arial" w:cs="Arial"/>
          <w:color w:val="1E1E1E"/>
        </w:rPr>
        <w:t xml:space="preserve">nd </w:t>
      </w:r>
      <w:r w:rsidR="0038722F" w:rsidRPr="00BF44BA">
        <w:rPr>
          <w:rFonts w:ascii="Arial" w:hAnsi="Arial" w:cs="Arial"/>
          <w:color w:val="1E1E1E"/>
        </w:rPr>
        <w:t>employees</w:t>
      </w:r>
      <w:r w:rsidR="00342BF6" w:rsidRPr="00BF44BA">
        <w:rPr>
          <w:rFonts w:ascii="Arial" w:hAnsi="Arial" w:cs="Arial"/>
          <w:color w:val="1E1E1E"/>
        </w:rPr>
        <w:t xml:space="preserve"> and </w:t>
      </w:r>
      <w:r w:rsidR="007C7406" w:rsidRPr="00BF44BA">
        <w:rPr>
          <w:rFonts w:ascii="Arial" w:hAnsi="Arial" w:cs="Arial"/>
          <w:color w:val="1E1E1E"/>
        </w:rPr>
        <w:t>shall n</w:t>
      </w:r>
      <w:r w:rsidR="00342BF6" w:rsidRPr="00BF44BA">
        <w:rPr>
          <w:rFonts w:ascii="Arial" w:hAnsi="Arial" w:cs="Arial"/>
          <w:color w:val="1E1E1E"/>
        </w:rPr>
        <w:t>ever</w:t>
      </w:r>
      <w:r w:rsidR="007C7406" w:rsidRPr="00BF44BA">
        <w:rPr>
          <w:rFonts w:ascii="Arial" w:hAnsi="Arial" w:cs="Arial"/>
          <w:color w:val="1E1E1E"/>
        </w:rPr>
        <w:t xml:space="preserve"> knowingly or intentionally breach any applicable law or regulation relevant to the conduct of its activities. </w:t>
      </w:r>
      <w:r w:rsidR="00EF7C44" w:rsidRPr="00BF44BA">
        <w:rPr>
          <w:rFonts w:ascii="Arial" w:hAnsi="Arial" w:cs="Arial"/>
          <w:color w:val="1E1E1E"/>
        </w:rPr>
        <w:t xml:space="preserve">The </w:t>
      </w:r>
      <w:r w:rsidR="003451C4" w:rsidRPr="00BF44BA">
        <w:rPr>
          <w:rFonts w:ascii="Arial" w:hAnsi="Arial" w:cs="Arial"/>
          <w:color w:val="1E1E1E"/>
        </w:rPr>
        <w:t>Trust</w:t>
      </w:r>
      <w:r w:rsidR="009213A3" w:rsidRPr="00BF44BA">
        <w:rPr>
          <w:rFonts w:ascii="Arial" w:hAnsi="Arial" w:cs="Arial"/>
          <w:color w:val="1E1E1E"/>
        </w:rPr>
        <w:t xml:space="preserve"> </w:t>
      </w:r>
      <w:r w:rsidR="007C7406" w:rsidRPr="00BF44BA">
        <w:rPr>
          <w:rFonts w:ascii="Arial" w:hAnsi="Arial" w:cs="Arial"/>
          <w:color w:val="1E1E1E"/>
        </w:rPr>
        <w:t>is committed to the highest standards of ethical conduct and integrity in its activities and is dedicated to acting in an open and honest manner</w:t>
      </w:r>
      <w:r w:rsidR="009F1F13">
        <w:rPr>
          <w:rFonts w:ascii="Arial" w:hAnsi="Arial" w:cs="Arial"/>
          <w:color w:val="1E1E1E"/>
        </w:rPr>
        <w:t xml:space="preserve">. </w:t>
      </w:r>
      <w:r w:rsidR="00195F69" w:rsidRPr="00BF44BA">
        <w:rPr>
          <w:rFonts w:ascii="Arial" w:hAnsi="Arial" w:cs="Arial"/>
          <w:color w:val="1E1E1E"/>
        </w:rPr>
        <w:t>The Trust’s employees and associated third parties should always comply with the spirit of this Policy, the overriding objective of which is to protect Personal Data held by the Trust</w:t>
      </w:r>
      <w:bookmarkStart w:id="5" w:name="_Toc513106715"/>
      <w:r w:rsidR="00195F69" w:rsidRPr="00BF44BA">
        <w:rPr>
          <w:rFonts w:ascii="Arial" w:hAnsi="Arial" w:cs="Arial"/>
          <w:color w:val="1E1E1E"/>
        </w:rPr>
        <w:t xml:space="preserve">. </w:t>
      </w:r>
      <w:bookmarkEnd w:id="5"/>
    </w:p>
    <w:p w14:paraId="09CC3696" w14:textId="77777777" w:rsidR="007C7406" w:rsidRPr="00BF44BA" w:rsidRDefault="007C7406" w:rsidP="007C7406">
      <w:pPr>
        <w:pStyle w:val="NoSpacing"/>
        <w:jc w:val="both"/>
        <w:rPr>
          <w:rFonts w:ascii="Arial" w:hAnsi="Arial" w:cs="Arial"/>
          <w:color w:val="1E1E1E"/>
        </w:rPr>
      </w:pPr>
    </w:p>
    <w:p w14:paraId="298C9548" w14:textId="18E2756E" w:rsidR="00542F67" w:rsidRDefault="007C7406" w:rsidP="00353B3A">
      <w:pPr>
        <w:pStyle w:val="NoSpacing"/>
        <w:jc w:val="both"/>
        <w:rPr>
          <w:rFonts w:ascii="Arial" w:hAnsi="Arial" w:cs="Arial"/>
          <w:color w:val="1E1E1E"/>
        </w:rPr>
      </w:pPr>
      <w:r w:rsidRPr="00BF44BA">
        <w:rPr>
          <w:rFonts w:ascii="Arial" w:hAnsi="Arial" w:cs="Arial"/>
          <w:color w:val="1E1E1E"/>
        </w:rPr>
        <w:t>This Policy does not contain an exhaustive set of requirements</w:t>
      </w:r>
      <w:r w:rsidR="00353B3A" w:rsidRPr="00353B3A">
        <w:rPr>
          <w:rFonts w:ascii="Arial" w:hAnsi="Arial" w:cs="Arial"/>
          <w:color w:val="1E1E1E"/>
        </w:rPr>
        <w:t xml:space="preserve"> </w:t>
      </w:r>
      <w:r w:rsidR="00353B3A">
        <w:rPr>
          <w:rFonts w:ascii="Arial" w:hAnsi="Arial" w:cs="Arial"/>
          <w:color w:val="1E1E1E"/>
        </w:rPr>
        <w:t xml:space="preserve">and </w:t>
      </w:r>
      <w:r w:rsidR="00353B3A" w:rsidRPr="00BF44BA">
        <w:rPr>
          <w:rFonts w:ascii="Arial" w:hAnsi="Arial" w:cs="Arial"/>
          <w:color w:val="1E1E1E"/>
        </w:rPr>
        <w:t xml:space="preserve">should </w:t>
      </w:r>
      <w:r w:rsidR="00353B3A">
        <w:rPr>
          <w:rFonts w:ascii="Arial" w:hAnsi="Arial" w:cs="Arial"/>
          <w:color w:val="1E1E1E"/>
        </w:rPr>
        <w:t xml:space="preserve">therefore </w:t>
      </w:r>
      <w:r w:rsidR="00353B3A" w:rsidRPr="00BF44BA">
        <w:rPr>
          <w:rFonts w:ascii="Arial" w:hAnsi="Arial" w:cs="Arial"/>
          <w:color w:val="1E1E1E"/>
        </w:rPr>
        <w:t xml:space="preserve">be read in conjunction with the wider suite of </w:t>
      </w:r>
      <w:r w:rsidR="00C33352">
        <w:rPr>
          <w:rFonts w:ascii="Arial" w:hAnsi="Arial" w:cs="Arial"/>
          <w:color w:val="1E1E1E"/>
        </w:rPr>
        <w:t xml:space="preserve">data and information </w:t>
      </w:r>
      <w:r w:rsidR="00F442C0">
        <w:rPr>
          <w:rFonts w:ascii="Arial" w:hAnsi="Arial" w:cs="Arial"/>
          <w:color w:val="1E1E1E"/>
        </w:rPr>
        <w:t xml:space="preserve">security </w:t>
      </w:r>
      <w:r w:rsidR="00353B3A" w:rsidRPr="00BF44BA">
        <w:rPr>
          <w:rFonts w:ascii="Arial" w:hAnsi="Arial" w:cs="Arial"/>
          <w:color w:val="1E1E1E"/>
        </w:rPr>
        <w:t xml:space="preserve">policies which exist to provide a structure for employees to work within and remain compliant with </w:t>
      </w:r>
      <w:r w:rsidR="00195F69">
        <w:rPr>
          <w:rFonts w:ascii="Arial" w:hAnsi="Arial" w:cs="Arial"/>
          <w:color w:val="1E1E1E"/>
        </w:rPr>
        <w:t>all relevant legislation</w:t>
      </w:r>
      <w:r w:rsidR="00353B3A" w:rsidRPr="00BF44BA">
        <w:rPr>
          <w:rFonts w:ascii="Arial" w:hAnsi="Arial" w:cs="Arial"/>
          <w:color w:val="1E1E1E"/>
        </w:rPr>
        <w:t>.</w:t>
      </w:r>
      <w:r w:rsidR="00353B3A">
        <w:rPr>
          <w:rFonts w:ascii="Arial" w:hAnsi="Arial" w:cs="Arial"/>
          <w:color w:val="1E1E1E"/>
        </w:rPr>
        <w:t xml:space="preserve"> </w:t>
      </w:r>
    </w:p>
    <w:p w14:paraId="07B6AF53" w14:textId="04CF6170" w:rsidR="00542F67" w:rsidRPr="00542F67" w:rsidRDefault="004953DE" w:rsidP="00542F67">
      <w:pPr>
        <w:pStyle w:val="Heading1"/>
        <w:numPr>
          <w:ilvl w:val="0"/>
          <w:numId w:val="40"/>
        </w:numPr>
        <w:rPr>
          <w:rFonts w:cstheme="majorHAnsi"/>
          <w:color w:val="4B4B4B"/>
        </w:rPr>
      </w:pPr>
      <w:bookmarkStart w:id="6" w:name="_Toc52957742"/>
      <w:r>
        <w:rPr>
          <w:rFonts w:cstheme="majorHAnsi"/>
          <w:color w:val="4B4B4B"/>
        </w:rPr>
        <w:t>Scope</w:t>
      </w:r>
      <w:bookmarkEnd w:id="6"/>
    </w:p>
    <w:p w14:paraId="2961F4F6" w14:textId="77777777" w:rsidR="0002697D" w:rsidRDefault="0002697D" w:rsidP="00560EE9">
      <w:pPr>
        <w:pStyle w:val="NoSpacing"/>
        <w:rPr>
          <w:rFonts w:cstheme="minorHAnsi"/>
          <w:sz w:val="24"/>
          <w:szCs w:val="24"/>
        </w:rPr>
      </w:pPr>
    </w:p>
    <w:p w14:paraId="297179C8" w14:textId="092B97CA" w:rsidR="00560EE9" w:rsidRPr="00BF44BA" w:rsidRDefault="00E1655A" w:rsidP="00E80E43">
      <w:pPr>
        <w:pStyle w:val="NoSpacing"/>
        <w:jc w:val="both"/>
        <w:rPr>
          <w:rFonts w:ascii="Arial" w:hAnsi="Arial" w:cs="Arial"/>
          <w:color w:val="1E1E1E"/>
        </w:rPr>
      </w:pPr>
      <w:r w:rsidRPr="00BF44BA">
        <w:rPr>
          <w:rFonts w:ascii="Arial" w:hAnsi="Arial" w:cs="Arial"/>
          <w:color w:val="1E1E1E"/>
        </w:rPr>
        <w:t>The Trust is required by law</w:t>
      </w:r>
      <w:r w:rsidR="00E42423">
        <w:rPr>
          <w:rFonts w:ascii="Arial" w:hAnsi="Arial" w:cs="Arial"/>
          <w:color w:val="1E1E1E"/>
        </w:rPr>
        <w:t>,</w:t>
      </w:r>
      <w:r w:rsidRPr="00BF44BA">
        <w:rPr>
          <w:rFonts w:ascii="Arial" w:hAnsi="Arial" w:cs="Arial"/>
          <w:color w:val="1E1E1E"/>
        </w:rPr>
        <w:t xml:space="preserve"> </w:t>
      </w:r>
      <w:r>
        <w:rPr>
          <w:rFonts w:ascii="Arial" w:hAnsi="Arial" w:cs="Arial"/>
          <w:color w:val="1E1E1E"/>
        </w:rPr>
        <w:t>and to perform its function</w:t>
      </w:r>
      <w:r w:rsidR="00E42423">
        <w:rPr>
          <w:rFonts w:ascii="Arial" w:hAnsi="Arial" w:cs="Arial"/>
          <w:color w:val="1E1E1E"/>
        </w:rPr>
        <w:t>,</w:t>
      </w:r>
      <w:r>
        <w:rPr>
          <w:rFonts w:ascii="Arial" w:hAnsi="Arial" w:cs="Arial"/>
          <w:color w:val="1E1E1E"/>
        </w:rPr>
        <w:t xml:space="preserve"> </w:t>
      </w:r>
      <w:r w:rsidRPr="00BF44BA">
        <w:rPr>
          <w:rFonts w:ascii="Arial" w:hAnsi="Arial" w:cs="Arial"/>
          <w:color w:val="1E1E1E"/>
        </w:rPr>
        <w:t>to collect and use certain types of information</w:t>
      </w:r>
      <w:r w:rsidR="001904A5">
        <w:rPr>
          <w:rFonts w:ascii="Arial" w:hAnsi="Arial" w:cs="Arial"/>
          <w:color w:val="1E1E1E"/>
        </w:rPr>
        <w:t xml:space="preserve">. </w:t>
      </w:r>
      <w:r w:rsidR="00675778">
        <w:rPr>
          <w:rFonts w:ascii="Arial" w:hAnsi="Arial" w:cs="Arial"/>
          <w:color w:val="1E1E1E"/>
        </w:rPr>
        <w:t>T</w:t>
      </w:r>
      <w:r w:rsidRPr="00BF44BA">
        <w:rPr>
          <w:rFonts w:ascii="Arial" w:hAnsi="Arial" w:cs="Arial"/>
          <w:color w:val="1E1E1E"/>
        </w:rPr>
        <w:t xml:space="preserve">his personal information must be dealt with lawfully and correctly whether it is collected, recorded and used on paper, information technology or other material. </w:t>
      </w:r>
      <w:r w:rsidR="001F1BE5" w:rsidRPr="00BF44BA">
        <w:rPr>
          <w:rFonts w:ascii="Arial" w:hAnsi="Arial" w:cs="Arial"/>
          <w:color w:val="1E1E1E"/>
        </w:rPr>
        <w:t xml:space="preserve">This includes information on current, past and prospective </w:t>
      </w:r>
      <w:r w:rsidR="0047013F" w:rsidRPr="00BF44BA">
        <w:rPr>
          <w:rFonts w:ascii="Arial" w:hAnsi="Arial" w:cs="Arial"/>
          <w:color w:val="1E1E1E"/>
        </w:rPr>
        <w:t>students</w:t>
      </w:r>
      <w:r w:rsidR="001F1BE5" w:rsidRPr="00BF44BA">
        <w:rPr>
          <w:rFonts w:ascii="Arial" w:hAnsi="Arial" w:cs="Arial"/>
          <w:color w:val="1E1E1E"/>
        </w:rPr>
        <w:t xml:space="preserve"> and</w:t>
      </w:r>
      <w:r w:rsidR="00AD05CD" w:rsidRPr="00BF44BA">
        <w:rPr>
          <w:rFonts w:ascii="Arial" w:hAnsi="Arial" w:cs="Arial"/>
          <w:color w:val="1E1E1E"/>
        </w:rPr>
        <w:t xml:space="preserve"> </w:t>
      </w:r>
      <w:r w:rsidR="001F1BE5" w:rsidRPr="00BF44BA">
        <w:rPr>
          <w:rFonts w:ascii="Arial" w:hAnsi="Arial" w:cs="Arial"/>
          <w:color w:val="1E1E1E"/>
        </w:rPr>
        <w:t>employees, suppliers, service users and others with whom it communicates</w:t>
      </w:r>
      <w:r w:rsidR="00914180" w:rsidRPr="00BF44BA">
        <w:rPr>
          <w:rFonts w:ascii="Arial" w:hAnsi="Arial" w:cs="Arial"/>
          <w:color w:val="1E1E1E"/>
        </w:rPr>
        <w:t xml:space="preserve"> </w:t>
      </w:r>
      <w:r w:rsidR="00032E13" w:rsidRPr="00BF44BA">
        <w:rPr>
          <w:rFonts w:ascii="Arial" w:hAnsi="Arial" w:cs="Arial"/>
          <w:color w:val="1E1E1E"/>
        </w:rPr>
        <w:t xml:space="preserve">with </w:t>
      </w:r>
      <w:r w:rsidR="00914180" w:rsidRPr="00BF44BA">
        <w:rPr>
          <w:rFonts w:ascii="Arial" w:hAnsi="Arial" w:cs="Arial"/>
          <w:color w:val="1E1E1E"/>
        </w:rPr>
        <w:t>i</w:t>
      </w:r>
      <w:r w:rsidR="00560EE9" w:rsidRPr="00BF44BA">
        <w:rPr>
          <w:rFonts w:ascii="Arial" w:hAnsi="Arial" w:cs="Arial"/>
          <w:color w:val="1E1E1E"/>
        </w:rPr>
        <w:t>ncluding:</w:t>
      </w:r>
    </w:p>
    <w:p w14:paraId="0159A7CE" w14:textId="40228759" w:rsidR="00560EE9" w:rsidRPr="00BF44BA" w:rsidRDefault="00560EE9" w:rsidP="00E80E43">
      <w:pPr>
        <w:pStyle w:val="NoSpacing"/>
        <w:numPr>
          <w:ilvl w:val="0"/>
          <w:numId w:val="43"/>
        </w:numPr>
        <w:jc w:val="both"/>
        <w:rPr>
          <w:rFonts w:ascii="Arial" w:hAnsi="Arial" w:cs="Arial"/>
          <w:color w:val="1E1E1E"/>
        </w:rPr>
      </w:pPr>
      <w:r w:rsidRPr="00BF44BA">
        <w:rPr>
          <w:rFonts w:ascii="Arial" w:hAnsi="Arial" w:cs="Arial"/>
          <w:color w:val="1E1E1E"/>
        </w:rPr>
        <w:t>Personal data processed by the Trust;</w:t>
      </w:r>
    </w:p>
    <w:p w14:paraId="4A02FAD7" w14:textId="3D6A066B" w:rsidR="00560EE9" w:rsidRPr="00141E49" w:rsidRDefault="00560EE9" w:rsidP="00E80E43">
      <w:pPr>
        <w:pStyle w:val="NoSpacing"/>
        <w:numPr>
          <w:ilvl w:val="0"/>
          <w:numId w:val="43"/>
        </w:numPr>
        <w:jc w:val="both"/>
        <w:rPr>
          <w:rFonts w:ascii="Arial" w:hAnsi="Arial" w:cs="Arial"/>
          <w:color w:val="1E1E1E"/>
        </w:rPr>
      </w:pPr>
      <w:r w:rsidRPr="00141E49">
        <w:rPr>
          <w:rFonts w:ascii="Arial" w:hAnsi="Arial" w:cs="Arial"/>
          <w:color w:val="1E1E1E"/>
        </w:rPr>
        <w:t xml:space="preserve">Personal data controlled by the Trust but processed by another </w:t>
      </w:r>
      <w:r w:rsidR="00603E4A">
        <w:rPr>
          <w:rFonts w:ascii="Arial" w:hAnsi="Arial" w:cs="Arial"/>
          <w:color w:val="1E1E1E"/>
        </w:rPr>
        <w:t>third party</w:t>
      </w:r>
      <w:r w:rsidRPr="00141E49">
        <w:rPr>
          <w:rFonts w:ascii="Arial" w:hAnsi="Arial" w:cs="Arial"/>
          <w:color w:val="1E1E1E"/>
        </w:rPr>
        <w:t xml:space="preserve">, on the Trust’s behalf (for example </w:t>
      </w:r>
      <w:r w:rsidR="00B4470A" w:rsidRPr="00141E49">
        <w:rPr>
          <w:rFonts w:ascii="Arial" w:hAnsi="Arial" w:cs="Arial"/>
          <w:color w:val="1E1E1E"/>
        </w:rPr>
        <w:t xml:space="preserve">payroll </w:t>
      </w:r>
      <w:r w:rsidR="00141E49" w:rsidRPr="00141E49">
        <w:rPr>
          <w:rFonts w:ascii="Arial" w:hAnsi="Arial" w:cs="Arial"/>
          <w:color w:val="1E1E1E"/>
        </w:rPr>
        <w:t>provider)</w:t>
      </w:r>
      <w:r w:rsidR="00141E49">
        <w:rPr>
          <w:rFonts w:ascii="Arial" w:hAnsi="Arial" w:cs="Arial"/>
          <w:color w:val="1E1E1E"/>
        </w:rPr>
        <w:t>;</w:t>
      </w:r>
    </w:p>
    <w:p w14:paraId="6F5DDEC6" w14:textId="2B10A700" w:rsidR="00560EE9" w:rsidRPr="00BF44BA" w:rsidRDefault="00560EE9" w:rsidP="00E80E43">
      <w:pPr>
        <w:pStyle w:val="NoSpacing"/>
        <w:numPr>
          <w:ilvl w:val="0"/>
          <w:numId w:val="43"/>
        </w:numPr>
        <w:jc w:val="both"/>
        <w:rPr>
          <w:rFonts w:ascii="Arial" w:hAnsi="Arial" w:cs="Arial"/>
          <w:color w:val="1E1E1E"/>
        </w:rPr>
      </w:pPr>
      <w:r w:rsidRPr="00BF44BA">
        <w:rPr>
          <w:rFonts w:ascii="Arial" w:hAnsi="Arial" w:cs="Arial"/>
          <w:color w:val="1E1E1E"/>
        </w:rPr>
        <w:t xml:space="preserve">Personal data processed jointly by the </w:t>
      </w:r>
      <w:r w:rsidR="00BD6D4C" w:rsidRPr="00BF44BA">
        <w:rPr>
          <w:rFonts w:ascii="Arial" w:hAnsi="Arial" w:cs="Arial"/>
          <w:color w:val="1E1E1E"/>
        </w:rPr>
        <w:t xml:space="preserve">Trust </w:t>
      </w:r>
      <w:r w:rsidRPr="00BF44BA">
        <w:rPr>
          <w:rFonts w:ascii="Arial" w:hAnsi="Arial" w:cs="Arial"/>
          <w:color w:val="1E1E1E"/>
        </w:rPr>
        <w:t>and its partners;</w:t>
      </w:r>
    </w:p>
    <w:p w14:paraId="31FF0148" w14:textId="77777777" w:rsidR="00560EE9" w:rsidRPr="00BF44BA" w:rsidRDefault="00560EE9" w:rsidP="00560EE9">
      <w:pPr>
        <w:pStyle w:val="NoSpacing"/>
        <w:rPr>
          <w:rFonts w:ascii="Arial" w:hAnsi="Arial" w:cs="Arial"/>
          <w:color w:val="1E1E1E"/>
        </w:rPr>
      </w:pPr>
    </w:p>
    <w:p w14:paraId="392C6598" w14:textId="4E266CDA" w:rsidR="00560EE9" w:rsidRPr="00BF44BA" w:rsidRDefault="00560EE9" w:rsidP="00560EE9">
      <w:pPr>
        <w:pStyle w:val="NoSpacing"/>
        <w:rPr>
          <w:rFonts w:ascii="Arial" w:hAnsi="Arial" w:cs="Arial"/>
          <w:color w:val="1E1E1E"/>
        </w:rPr>
      </w:pPr>
      <w:r w:rsidRPr="00BF44BA">
        <w:rPr>
          <w:rFonts w:ascii="Arial" w:hAnsi="Arial" w:cs="Arial"/>
          <w:color w:val="1E1E1E"/>
        </w:rPr>
        <w:t>Personal data held by the Trust may be held in many forms including:</w:t>
      </w:r>
    </w:p>
    <w:p w14:paraId="774247CA"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Database records;</w:t>
      </w:r>
    </w:p>
    <w:p w14:paraId="44C90CD7"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Computer files;</w:t>
      </w:r>
    </w:p>
    <w:p w14:paraId="6FFE62B4"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Emails;</w:t>
      </w:r>
    </w:p>
    <w:p w14:paraId="0D1D81FD"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Paper files;</w:t>
      </w:r>
    </w:p>
    <w:p w14:paraId="40107E48"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CCTV and video recordings;</w:t>
      </w:r>
    </w:p>
    <w:p w14:paraId="53C972E9"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Sound recordings;</w:t>
      </w:r>
    </w:p>
    <w:p w14:paraId="724A3DEB"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Photographs;</w:t>
      </w:r>
    </w:p>
    <w:p w14:paraId="2D91CDB6"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Website;</w:t>
      </w:r>
    </w:p>
    <w:p w14:paraId="4D8D8DCB"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Mobile phones.</w:t>
      </w:r>
    </w:p>
    <w:p w14:paraId="40AFFF51" w14:textId="3AE28E82" w:rsidR="008D2740" w:rsidRDefault="008D2740" w:rsidP="00675778">
      <w:pPr>
        <w:pStyle w:val="NoSpacing"/>
        <w:rPr>
          <w:rFonts w:ascii="Arial" w:hAnsi="Arial" w:cs="Arial"/>
          <w:color w:val="1E1E1E"/>
        </w:rPr>
      </w:pPr>
    </w:p>
    <w:p w14:paraId="2081E107" w14:textId="25663868" w:rsidR="008D2740" w:rsidRDefault="008D2740" w:rsidP="00560EE9">
      <w:pPr>
        <w:pStyle w:val="NoSpacing"/>
        <w:ind w:left="720"/>
        <w:rPr>
          <w:rFonts w:ascii="Arial" w:hAnsi="Arial" w:cs="Arial"/>
          <w:color w:val="1E1E1E"/>
        </w:rPr>
      </w:pPr>
    </w:p>
    <w:p w14:paraId="5D8EB663" w14:textId="46F7CE2E" w:rsidR="0067237E" w:rsidRDefault="0067237E" w:rsidP="00560EE9">
      <w:pPr>
        <w:pStyle w:val="NoSpacing"/>
        <w:ind w:left="720"/>
        <w:rPr>
          <w:rFonts w:ascii="Arial" w:hAnsi="Arial" w:cs="Arial"/>
          <w:color w:val="1E1E1E"/>
        </w:rPr>
      </w:pPr>
    </w:p>
    <w:p w14:paraId="2BAD88DD" w14:textId="3B684B12" w:rsidR="0067237E" w:rsidRDefault="0067237E" w:rsidP="00560EE9">
      <w:pPr>
        <w:pStyle w:val="NoSpacing"/>
        <w:ind w:left="720"/>
        <w:rPr>
          <w:rFonts w:ascii="Arial" w:hAnsi="Arial" w:cs="Arial"/>
          <w:color w:val="1E1E1E"/>
        </w:rPr>
      </w:pPr>
    </w:p>
    <w:p w14:paraId="2B14C1A4" w14:textId="14C4B2B8" w:rsidR="0067237E" w:rsidRDefault="0067237E" w:rsidP="00560EE9">
      <w:pPr>
        <w:pStyle w:val="NoSpacing"/>
        <w:ind w:left="720"/>
        <w:rPr>
          <w:rFonts w:ascii="Arial" w:hAnsi="Arial" w:cs="Arial"/>
          <w:color w:val="1E1E1E"/>
        </w:rPr>
      </w:pPr>
    </w:p>
    <w:p w14:paraId="59090825" w14:textId="77777777" w:rsidR="002A1700" w:rsidRDefault="002A1700" w:rsidP="00560EE9">
      <w:pPr>
        <w:pStyle w:val="NoSpacing"/>
        <w:ind w:left="720"/>
        <w:rPr>
          <w:rFonts w:ascii="Arial" w:hAnsi="Arial" w:cs="Arial"/>
          <w:color w:val="1E1E1E"/>
        </w:rPr>
      </w:pPr>
    </w:p>
    <w:p w14:paraId="25EC1340" w14:textId="77777777" w:rsidR="0067237E" w:rsidRPr="00BF44BA" w:rsidRDefault="0067237E" w:rsidP="00560EE9">
      <w:pPr>
        <w:pStyle w:val="NoSpacing"/>
        <w:ind w:left="720"/>
        <w:rPr>
          <w:rFonts w:ascii="Arial" w:hAnsi="Arial" w:cs="Arial"/>
          <w:color w:val="1E1E1E"/>
        </w:rPr>
      </w:pPr>
    </w:p>
    <w:p w14:paraId="1BF4F22D" w14:textId="768347B6" w:rsidR="00560EE9" w:rsidRPr="00BF44BA" w:rsidRDefault="00560EE9" w:rsidP="00914180">
      <w:pPr>
        <w:pStyle w:val="NoSpacing"/>
        <w:rPr>
          <w:rFonts w:ascii="Arial" w:hAnsi="Arial" w:cs="Arial"/>
          <w:color w:val="1E1E1E"/>
        </w:rPr>
      </w:pPr>
      <w:r w:rsidRPr="00BF44BA">
        <w:rPr>
          <w:rFonts w:ascii="Arial" w:hAnsi="Arial" w:cs="Arial"/>
          <w:color w:val="1E1E1E"/>
        </w:rPr>
        <w:lastRenderedPageBreak/>
        <w:t>Data subjects may include:</w:t>
      </w:r>
    </w:p>
    <w:p w14:paraId="1EFB67D0"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Current, past and prospective employees and students;</w:t>
      </w:r>
    </w:p>
    <w:p w14:paraId="2DCA6AA2"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Parents and other pupil or staff contacts;</w:t>
      </w:r>
    </w:p>
    <w:p w14:paraId="0C32328B" w14:textId="7CC9C0BB" w:rsidR="00675778" w:rsidRDefault="00675778" w:rsidP="00560EE9">
      <w:pPr>
        <w:pStyle w:val="NoSpacing"/>
        <w:numPr>
          <w:ilvl w:val="0"/>
          <w:numId w:val="43"/>
        </w:numPr>
        <w:rPr>
          <w:rFonts w:ascii="Arial" w:hAnsi="Arial" w:cs="Arial"/>
          <w:color w:val="1E1E1E"/>
        </w:rPr>
      </w:pPr>
      <w:r>
        <w:rPr>
          <w:rFonts w:ascii="Arial" w:hAnsi="Arial" w:cs="Arial"/>
          <w:color w:val="1E1E1E"/>
        </w:rPr>
        <w:t>Governors;</w:t>
      </w:r>
    </w:p>
    <w:p w14:paraId="49699B0C" w14:textId="0CC567F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Suppliers;</w:t>
      </w:r>
    </w:p>
    <w:p w14:paraId="736DFF29" w14:textId="77777777"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Service users;</w:t>
      </w:r>
    </w:p>
    <w:p w14:paraId="5DE2C5FF" w14:textId="282D8B93" w:rsidR="00560EE9" w:rsidRPr="00BF44BA" w:rsidRDefault="00560EE9" w:rsidP="00560EE9">
      <w:pPr>
        <w:pStyle w:val="NoSpacing"/>
        <w:numPr>
          <w:ilvl w:val="0"/>
          <w:numId w:val="43"/>
        </w:numPr>
        <w:rPr>
          <w:rFonts w:ascii="Arial" w:hAnsi="Arial" w:cs="Arial"/>
          <w:color w:val="1E1E1E"/>
        </w:rPr>
      </w:pPr>
      <w:r w:rsidRPr="00BF44BA">
        <w:rPr>
          <w:rFonts w:ascii="Arial" w:hAnsi="Arial" w:cs="Arial"/>
          <w:color w:val="1E1E1E"/>
        </w:rPr>
        <w:t>Others with whom the Trust communicates.</w:t>
      </w:r>
    </w:p>
    <w:p w14:paraId="589BC631" w14:textId="77777777" w:rsidR="00F331B9" w:rsidRPr="00BF44BA" w:rsidRDefault="00F331B9" w:rsidP="000C7FB2">
      <w:pPr>
        <w:pStyle w:val="NoSpacing"/>
        <w:rPr>
          <w:rFonts w:ascii="Arial" w:hAnsi="Arial" w:cs="Arial"/>
          <w:color w:val="1E1E1E"/>
        </w:rPr>
      </w:pPr>
    </w:p>
    <w:p w14:paraId="6B0F24E2" w14:textId="77777777" w:rsidR="00F331B9" w:rsidRPr="00BF44BA" w:rsidRDefault="00F331B9" w:rsidP="001535E3">
      <w:pPr>
        <w:pStyle w:val="NoSpacing"/>
        <w:jc w:val="both"/>
        <w:rPr>
          <w:rFonts w:ascii="Arial" w:hAnsi="Arial" w:cs="Arial"/>
          <w:color w:val="1E1E1E"/>
        </w:rPr>
      </w:pPr>
      <w:r w:rsidRPr="00BF44BA">
        <w:rPr>
          <w:rFonts w:ascii="Arial" w:hAnsi="Arial" w:cs="Arial"/>
          <w:color w:val="1E1E1E"/>
        </w:rPr>
        <w:t>This policy also covers any employees or students who may be involved in research or other activity that requires them to process or have access to personal data, for instance as part of a research project or as part of professional practice activities.</w:t>
      </w:r>
    </w:p>
    <w:p w14:paraId="693AE7FF" w14:textId="77777777" w:rsidR="00F331B9" w:rsidRPr="00BF44BA" w:rsidRDefault="00F331B9" w:rsidP="001535E3">
      <w:pPr>
        <w:pStyle w:val="NoSpacing"/>
        <w:jc w:val="both"/>
        <w:rPr>
          <w:rFonts w:ascii="Arial" w:hAnsi="Arial" w:cs="Arial"/>
          <w:color w:val="1E1E1E"/>
        </w:rPr>
      </w:pPr>
    </w:p>
    <w:p w14:paraId="08808C66" w14:textId="21413FBF" w:rsidR="007C7406" w:rsidRPr="00BF44BA" w:rsidRDefault="00F331B9" w:rsidP="001535E3">
      <w:pPr>
        <w:pStyle w:val="NoSpacing"/>
        <w:jc w:val="both"/>
        <w:rPr>
          <w:rFonts w:ascii="Arial" w:hAnsi="Arial" w:cs="Arial"/>
          <w:color w:val="1E1E1E"/>
        </w:rPr>
      </w:pPr>
      <w:r w:rsidRPr="00BF44BA">
        <w:rPr>
          <w:rFonts w:ascii="Arial" w:hAnsi="Arial" w:cs="Arial"/>
          <w:color w:val="1E1E1E"/>
        </w:rPr>
        <w:t>This policy provides outline measures and puts in place a structure for monitoring compliance.</w:t>
      </w:r>
    </w:p>
    <w:p w14:paraId="4696DCE0" w14:textId="0C9D939F" w:rsidR="007C7406" w:rsidRPr="0061601D" w:rsidRDefault="00966D5A" w:rsidP="00966D5A">
      <w:pPr>
        <w:pStyle w:val="Heading1"/>
        <w:numPr>
          <w:ilvl w:val="0"/>
          <w:numId w:val="0"/>
        </w:numPr>
        <w:ind w:left="786" w:hanging="66"/>
        <w:rPr>
          <w:color w:val="4B4B4B"/>
        </w:rPr>
      </w:pPr>
      <w:bookmarkStart w:id="7" w:name="_Toc513106717"/>
      <w:bookmarkStart w:id="8" w:name="_Toc52957743"/>
      <w:r>
        <w:rPr>
          <w:color w:val="4B4B4B"/>
        </w:rPr>
        <w:t>3.</w:t>
      </w:r>
      <w:r w:rsidR="007C7406" w:rsidRPr="0061601D">
        <w:rPr>
          <w:color w:val="4B4B4B"/>
        </w:rPr>
        <w:t>Risk Appetite</w:t>
      </w:r>
      <w:bookmarkEnd w:id="7"/>
      <w:bookmarkEnd w:id="8"/>
    </w:p>
    <w:p w14:paraId="00B2DFC4" w14:textId="77777777" w:rsidR="001F2F35" w:rsidRDefault="001F2F35" w:rsidP="007C7406">
      <w:pPr>
        <w:pStyle w:val="NoSpacing"/>
        <w:jc w:val="both"/>
        <w:rPr>
          <w:rFonts w:cstheme="minorHAnsi"/>
          <w:sz w:val="24"/>
          <w:szCs w:val="24"/>
        </w:rPr>
      </w:pPr>
    </w:p>
    <w:p w14:paraId="518CF550" w14:textId="2F3CB3D6" w:rsidR="007C7406" w:rsidRPr="00BF44BA" w:rsidRDefault="003451C4" w:rsidP="001535E3">
      <w:pPr>
        <w:pStyle w:val="NoSpacing"/>
        <w:rPr>
          <w:rFonts w:ascii="Arial" w:hAnsi="Arial" w:cs="Arial"/>
          <w:color w:val="1E1E1E"/>
        </w:rPr>
      </w:pPr>
      <w:r w:rsidRPr="00BF44BA">
        <w:rPr>
          <w:rFonts w:ascii="Arial" w:hAnsi="Arial" w:cs="Arial"/>
          <w:color w:val="1E1E1E"/>
        </w:rPr>
        <w:t>Bishop Chadwick Catholic Education Trust</w:t>
      </w:r>
      <w:r w:rsidR="005B4CF9" w:rsidRPr="00BF44BA">
        <w:rPr>
          <w:rFonts w:ascii="Arial" w:hAnsi="Arial" w:cs="Arial"/>
          <w:color w:val="1E1E1E"/>
        </w:rPr>
        <w:t xml:space="preserve"> </w:t>
      </w:r>
      <w:r w:rsidR="007C7406" w:rsidRPr="00BF44BA">
        <w:rPr>
          <w:rFonts w:ascii="Arial" w:hAnsi="Arial" w:cs="Arial"/>
          <w:color w:val="1E1E1E"/>
        </w:rPr>
        <w:t xml:space="preserve">has no appetite for regulatory breaches. The </w:t>
      </w:r>
      <w:r w:rsidR="00B91561" w:rsidRPr="00BF44BA">
        <w:rPr>
          <w:rFonts w:ascii="Arial" w:hAnsi="Arial" w:cs="Arial"/>
          <w:color w:val="1E1E1E"/>
        </w:rPr>
        <w:t>Trust</w:t>
      </w:r>
      <w:r w:rsidR="007C7406" w:rsidRPr="00BF44BA">
        <w:rPr>
          <w:rFonts w:ascii="Arial" w:hAnsi="Arial" w:cs="Arial"/>
          <w:color w:val="1E1E1E"/>
        </w:rPr>
        <w:t xml:space="preserve"> has </w:t>
      </w:r>
      <w:r w:rsidR="001520D9" w:rsidRPr="00BF44BA">
        <w:rPr>
          <w:rFonts w:ascii="Arial" w:hAnsi="Arial" w:cs="Arial"/>
          <w:color w:val="1E1E1E"/>
        </w:rPr>
        <w:t xml:space="preserve">a </w:t>
      </w:r>
      <w:r w:rsidR="007C7406" w:rsidRPr="00BF44BA">
        <w:rPr>
          <w:rFonts w:ascii="Arial" w:hAnsi="Arial" w:cs="Arial"/>
          <w:color w:val="1E1E1E"/>
        </w:rPr>
        <w:t>very low risk appetite to breaches of this policy and related procedures.</w:t>
      </w:r>
    </w:p>
    <w:p w14:paraId="2FA0B86E" w14:textId="3819385D" w:rsidR="00B80619" w:rsidRPr="0061601D" w:rsidRDefault="007C7406" w:rsidP="00966D5A">
      <w:pPr>
        <w:pStyle w:val="Heading1"/>
        <w:numPr>
          <w:ilvl w:val="0"/>
          <w:numId w:val="0"/>
        </w:numPr>
        <w:ind w:firstLine="720"/>
        <w:rPr>
          <w:color w:val="4B4B4B"/>
        </w:rPr>
      </w:pPr>
      <w:bookmarkStart w:id="9" w:name="_Toc375228813"/>
      <w:bookmarkStart w:id="10" w:name="_Toc513106718"/>
      <w:bookmarkStart w:id="11" w:name="_Toc52957744"/>
      <w:r w:rsidRPr="0061601D">
        <w:rPr>
          <w:color w:val="4B4B4B"/>
        </w:rPr>
        <w:t xml:space="preserve">4. </w:t>
      </w:r>
      <w:bookmarkEnd w:id="9"/>
      <w:r w:rsidRPr="0061601D">
        <w:rPr>
          <w:color w:val="4B4B4B"/>
        </w:rPr>
        <w:t>Policy Statement</w:t>
      </w:r>
      <w:bookmarkEnd w:id="10"/>
      <w:bookmarkEnd w:id="11"/>
    </w:p>
    <w:p w14:paraId="19A1737D" w14:textId="3E2FF457" w:rsidR="007C7406" w:rsidRPr="007404D7" w:rsidRDefault="007C7406" w:rsidP="002548DC">
      <w:pPr>
        <w:pStyle w:val="Heading3"/>
        <w:rPr>
          <w:color w:val="4B4B4B"/>
          <w:sz w:val="24"/>
        </w:rPr>
      </w:pPr>
      <w:bookmarkStart w:id="12" w:name="_Toc52957745"/>
      <w:r w:rsidRPr="007404D7">
        <w:rPr>
          <w:color w:val="4B4B4B"/>
          <w:sz w:val="24"/>
        </w:rPr>
        <w:t>4.1 Data Protection Regulations</w:t>
      </w:r>
      <w:bookmarkEnd w:id="12"/>
    </w:p>
    <w:p w14:paraId="61A1B5C5" w14:textId="77777777" w:rsidR="002548DC" w:rsidRPr="002548DC" w:rsidRDefault="002548DC" w:rsidP="002548DC"/>
    <w:p w14:paraId="61D8367C" w14:textId="705745A3" w:rsidR="007C7406" w:rsidRPr="00BF44BA" w:rsidRDefault="007C7406" w:rsidP="007C7406">
      <w:pPr>
        <w:pStyle w:val="NoSpacing"/>
        <w:jc w:val="both"/>
        <w:rPr>
          <w:rFonts w:ascii="Arial" w:hAnsi="Arial" w:cs="Arial"/>
          <w:color w:val="1E1E1E"/>
        </w:rPr>
      </w:pPr>
      <w:r w:rsidRPr="00BF44BA">
        <w:rPr>
          <w:rFonts w:ascii="Arial" w:hAnsi="Arial" w:cs="Arial"/>
          <w:color w:val="1E1E1E"/>
        </w:rPr>
        <w:t xml:space="preserve">At the time this policy was written, it aims to satisfy data protection </w:t>
      </w:r>
      <w:r w:rsidR="009A5268">
        <w:rPr>
          <w:rFonts w:ascii="Arial" w:hAnsi="Arial" w:cs="Arial"/>
          <w:color w:val="1E1E1E"/>
        </w:rPr>
        <w:t xml:space="preserve">and associated </w:t>
      </w:r>
      <w:r w:rsidRPr="00BF44BA">
        <w:rPr>
          <w:rFonts w:ascii="Arial" w:hAnsi="Arial" w:cs="Arial"/>
          <w:color w:val="1E1E1E"/>
        </w:rPr>
        <w:t xml:space="preserve">regulations in the United Kingdom which </w:t>
      </w:r>
      <w:r w:rsidR="0009154C">
        <w:rPr>
          <w:rFonts w:ascii="Arial" w:hAnsi="Arial" w:cs="Arial"/>
          <w:color w:val="1E1E1E"/>
        </w:rPr>
        <w:t>include</w:t>
      </w:r>
      <w:r w:rsidRPr="00BF44BA">
        <w:rPr>
          <w:rFonts w:ascii="Arial" w:hAnsi="Arial" w:cs="Arial"/>
          <w:color w:val="1E1E1E"/>
        </w:rPr>
        <w:t>:</w:t>
      </w:r>
    </w:p>
    <w:p w14:paraId="60171EA7" w14:textId="77777777" w:rsidR="005B4CF9" w:rsidRPr="00BF44BA" w:rsidRDefault="005B4CF9" w:rsidP="007C7406">
      <w:pPr>
        <w:pStyle w:val="NoSpacing"/>
        <w:jc w:val="both"/>
        <w:rPr>
          <w:rFonts w:ascii="Arial" w:hAnsi="Arial" w:cs="Arial"/>
          <w:color w:val="1E1E1E"/>
        </w:rPr>
      </w:pPr>
    </w:p>
    <w:p w14:paraId="3EAF161A" w14:textId="77777777" w:rsidR="007C7406" w:rsidRPr="00BF44BA" w:rsidRDefault="007C7406" w:rsidP="007C7406">
      <w:pPr>
        <w:pStyle w:val="NoSpacing"/>
        <w:numPr>
          <w:ilvl w:val="0"/>
          <w:numId w:val="25"/>
        </w:numPr>
        <w:jc w:val="both"/>
        <w:rPr>
          <w:rFonts w:ascii="Arial" w:hAnsi="Arial" w:cs="Arial"/>
          <w:color w:val="1E1E1E"/>
        </w:rPr>
      </w:pPr>
      <w:r w:rsidRPr="00BF44BA">
        <w:rPr>
          <w:rFonts w:ascii="Arial" w:hAnsi="Arial" w:cs="Arial"/>
          <w:color w:val="1E1E1E"/>
        </w:rPr>
        <w:t>The General Data Protection regulations (GDPR)</w:t>
      </w:r>
    </w:p>
    <w:p w14:paraId="618802E0" w14:textId="3133B090" w:rsidR="001017F3" w:rsidRPr="00C756A6" w:rsidRDefault="001017F3" w:rsidP="00C756A6">
      <w:pPr>
        <w:pStyle w:val="NoSpacing"/>
        <w:numPr>
          <w:ilvl w:val="0"/>
          <w:numId w:val="25"/>
        </w:numPr>
        <w:jc w:val="both"/>
        <w:rPr>
          <w:rFonts w:ascii="Arial" w:hAnsi="Arial" w:cs="Arial"/>
          <w:color w:val="1E1E1E"/>
        </w:rPr>
      </w:pPr>
      <w:r w:rsidRPr="00BF44BA">
        <w:rPr>
          <w:rFonts w:ascii="Arial" w:hAnsi="Arial" w:cs="Arial"/>
          <w:color w:val="1E1E1E"/>
        </w:rPr>
        <w:t xml:space="preserve">The UK Data Protection Act 2018 </w:t>
      </w:r>
    </w:p>
    <w:p w14:paraId="5DEFC23A" w14:textId="12661F71" w:rsidR="007C7406" w:rsidRDefault="007C7406" w:rsidP="007C7406">
      <w:pPr>
        <w:pStyle w:val="NoSpacing"/>
        <w:numPr>
          <w:ilvl w:val="0"/>
          <w:numId w:val="25"/>
        </w:numPr>
        <w:jc w:val="both"/>
        <w:rPr>
          <w:rFonts w:ascii="Arial" w:hAnsi="Arial" w:cs="Arial"/>
          <w:color w:val="1E1E1E"/>
        </w:rPr>
      </w:pPr>
      <w:r w:rsidRPr="00BF44BA">
        <w:rPr>
          <w:rFonts w:ascii="Arial" w:hAnsi="Arial" w:cs="Arial"/>
          <w:color w:val="1E1E1E"/>
        </w:rPr>
        <w:t>Privacy in Electronic Communications Regulations (PECR) 2003, updated in the e-privacy bill on 25</w:t>
      </w:r>
      <w:r w:rsidRPr="00BF44BA">
        <w:rPr>
          <w:rFonts w:ascii="Arial" w:hAnsi="Arial" w:cs="Arial"/>
          <w:color w:val="1E1E1E"/>
          <w:vertAlign w:val="superscript"/>
        </w:rPr>
        <w:t>th</w:t>
      </w:r>
      <w:r w:rsidRPr="00BF44BA">
        <w:rPr>
          <w:rFonts w:ascii="Arial" w:hAnsi="Arial" w:cs="Arial"/>
          <w:color w:val="1E1E1E"/>
        </w:rPr>
        <w:t xml:space="preserve"> May 2018</w:t>
      </w:r>
    </w:p>
    <w:p w14:paraId="72D0F2C9" w14:textId="4D3A0D0A" w:rsidR="00A558D8" w:rsidRDefault="00A558D8" w:rsidP="007C7406">
      <w:pPr>
        <w:pStyle w:val="NoSpacing"/>
        <w:numPr>
          <w:ilvl w:val="0"/>
          <w:numId w:val="25"/>
        </w:numPr>
        <w:jc w:val="both"/>
        <w:rPr>
          <w:rFonts w:ascii="Arial" w:hAnsi="Arial" w:cs="Arial"/>
          <w:color w:val="1E1E1E"/>
        </w:rPr>
      </w:pPr>
      <w:r>
        <w:rPr>
          <w:rFonts w:ascii="Arial" w:hAnsi="Arial" w:cs="Arial"/>
          <w:color w:val="1E1E1E"/>
        </w:rPr>
        <w:t>The Education Act 2011</w:t>
      </w:r>
    </w:p>
    <w:p w14:paraId="47131FF5" w14:textId="3230C979" w:rsidR="00E27F4C" w:rsidRPr="00BF44BA" w:rsidRDefault="00E27F4C" w:rsidP="007C7406">
      <w:pPr>
        <w:pStyle w:val="NoSpacing"/>
        <w:numPr>
          <w:ilvl w:val="0"/>
          <w:numId w:val="25"/>
        </w:numPr>
        <w:jc w:val="both"/>
        <w:rPr>
          <w:rFonts w:ascii="Arial" w:hAnsi="Arial" w:cs="Arial"/>
          <w:color w:val="1E1E1E"/>
        </w:rPr>
      </w:pPr>
      <w:r>
        <w:rPr>
          <w:rFonts w:ascii="Arial" w:hAnsi="Arial" w:cs="Arial"/>
          <w:color w:val="1E1E1E"/>
        </w:rPr>
        <w:t>Freedom of Information Act 2000</w:t>
      </w:r>
    </w:p>
    <w:p w14:paraId="42E40EB1" w14:textId="42146F19" w:rsidR="0090439C" w:rsidRPr="00BF44BA" w:rsidRDefault="0090439C" w:rsidP="0090439C">
      <w:pPr>
        <w:pStyle w:val="NoSpacing"/>
        <w:jc w:val="both"/>
        <w:rPr>
          <w:rFonts w:ascii="Arial" w:hAnsi="Arial" w:cs="Arial"/>
          <w:color w:val="1E1E1E"/>
        </w:rPr>
      </w:pPr>
    </w:p>
    <w:p w14:paraId="2E1F016B" w14:textId="6EFDBB1C" w:rsidR="0090439C" w:rsidRPr="00BF44BA" w:rsidRDefault="0090439C" w:rsidP="00BE13BE">
      <w:pPr>
        <w:pStyle w:val="NoSpacing"/>
        <w:jc w:val="both"/>
        <w:rPr>
          <w:rFonts w:ascii="Arial" w:hAnsi="Arial" w:cs="Arial"/>
          <w:color w:val="1E1E1E"/>
        </w:rPr>
      </w:pPr>
      <w:r w:rsidRPr="00BF44BA">
        <w:rPr>
          <w:rFonts w:ascii="Arial" w:hAnsi="Arial" w:cs="Arial"/>
          <w:color w:val="1E1E1E"/>
        </w:rPr>
        <w:t xml:space="preserve">The EU General Data Protection Regulation (GDPR) governs how information about </w:t>
      </w:r>
      <w:r w:rsidR="004D4718" w:rsidRPr="00BF44BA">
        <w:rPr>
          <w:rFonts w:ascii="Arial" w:hAnsi="Arial" w:cs="Arial"/>
          <w:color w:val="1E1E1E"/>
        </w:rPr>
        <w:t>individuals</w:t>
      </w:r>
    </w:p>
    <w:p w14:paraId="6BFB3333" w14:textId="114A7CB7" w:rsidR="0090439C" w:rsidRPr="00BF44BA" w:rsidRDefault="0090439C" w:rsidP="00BE13BE">
      <w:pPr>
        <w:pStyle w:val="NoSpacing"/>
        <w:jc w:val="both"/>
        <w:rPr>
          <w:rFonts w:ascii="Arial" w:hAnsi="Arial" w:cs="Arial"/>
          <w:color w:val="1E1E1E"/>
        </w:rPr>
      </w:pPr>
      <w:r w:rsidRPr="00BF44BA">
        <w:rPr>
          <w:rFonts w:ascii="Arial" w:hAnsi="Arial" w:cs="Arial"/>
          <w:color w:val="1E1E1E"/>
        </w:rPr>
        <w:t>should be treated. It also gives rights to individuals whose data is held. The</w:t>
      </w:r>
      <w:r w:rsidR="003A18F7">
        <w:rPr>
          <w:rFonts w:ascii="Arial" w:hAnsi="Arial" w:cs="Arial"/>
          <w:color w:val="1E1E1E"/>
        </w:rPr>
        <w:t xml:space="preserve"> </w:t>
      </w:r>
      <w:r w:rsidRPr="00BF44BA">
        <w:rPr>
          <w:rFonts w:ascii="Arial" w:hAnsi="Arial" w:cs="Arial"/>
          <w:color w:val="1E1E1E"/>
        </w:rPr>
        <w:t>Regulation came into force on 25 May 2018 and applies to all personal data collected at any time</w:t>
      </w:r>
      <w:r w:rsidR="00BE13BE">
        <w:rPr>
          <w:rFonts w:ascii="Arial" w:hAnsi="Arial" w:cs="Arial"/>
          <w:color w:val="1E1E1E"/>
        </w:rPr>
        <w:t xml:space="preserve"> </w:t>
      </w:r>
      <w:r w:rsidRPr="00BF44BA">
        <w:rPr>
          <w:rFonts w:ascii="Arial" w:hAnsi="Arial" w:cs="Arial"/>
          <w:color w:val="1E1E1E"/>
        </w:rPr>
        <w:t xml:space="preserve">whether held on computer or manual record. </w:t>
      </w:r>
    </w:p>
    <w:p w14:paraId="1DC6AFC5" w14:textId="77777777" w:rsidR="00F675A2" w:rsidRPr="00BF44BA" w:rsidRDefault="00F675A2" w:rsidP="003A18F7">
      <w:pPr>
        <w:pStyle w:val="NoSpacing"/>
        <w:jc w:val="both"/>
        <w:rPr>
          <w:rFonts w:ascii="Arial" w:hAnsi="Arial" w:cs="Arial"/>
          <w:color w:val="1E1E1E"/>
        </w:rPr>
      </w:pPr>
    </w:p>
    <w:p w14:paraId="6FE0D265" w14:textId="1EF450A6" w:rsidR="00F675A2" w:rsidRPr="00BF44BA" w:rsidRDefault="00F675A2" w:rsidP="003A18F7">
      <w:pPr>
        <w:pStyle w:val="NoSpacing"/>
        <w:jc w:val="both"/>
        <w:rPr>
          <w:rFonts w:ascii="Arial" w:hAnsi="Arial" w:cs="Arial"/>
          <w:color w:val="1E1E1E"/>
        </w:rPr>
      </w:pPr>
      <w:r w:rsidRPr="00BF44BA">
        <w:rPr>
          <w:rFonts w:ascii="Arial" w:hAnsi="Arial" w:cs="Arial"/>
          <w:color w:val="1E1E1E"/>
        </w:rPr>
        <w:t>This policy will be updated in accordance with any changes made to the afore mentioned Regulations.</w:t>
      </w:r>
    </w:p>
    <w:p w14:paraId="2A6D5CFA" w14:textId="77777777" w:rsidR="007C7406" w:rsidRPr="00BF44BA" w:rsidRDefault="007C7406" w:rsidP="003A18F7">
      <w:pPr>
        <w:pStyle w:val="NoSpacing"/>
        <w:jc w:val="both"/>
        <w:rPr>
          <w:rFonts w:ascii="Arial" w:hAnsi="Arial" w:cs="Arial"/>
          <w:color w:val="1E1E1E"/>
        </w:rPr>
      </w:pPr>
    </w:p>
    <w:p w14:paraId="214DBCA7" w14:textId="41AE5931" w:rsidR="007C7406" w:rsidRPr="00BF44BA" w:rsidRDefault="007C7406" w:rsidP="003A18F7">
      <w:pPr>
        <w:pStyle w:val="NoSpacing"/>
        <w:jc w:val="both"/>
        <w:rPr>
          <w:rFonts w:ascii="Arial" w:hAnsi="Arial" w:cs="Arial"/>
          <w:color w:val="1E1E1E"/>
        </w:rPr>
      </w:pPr>
      <w:r w:rsidRPr="00BF44BA">
        <w:rPr>
          <w:rFonts w:ascii="Arial" w:hAnsi="Arial" w:cs="Arial"/>
          <w:color w:val="1E1E1E"/>
        </w:rPr>
        <w:t>Data Processing in the UK is regulated by the Information Commissioners Office (ICO)</w:t>
      </w:r>
      <w:r w:rsidR="008B2B22">
        <w:rPr>
          <w:rFonts w:ascii="Arial" w:hAnsi="Arial" w:cs="Arial"/>
          <w:color w:val="1E1E1E"/>
        </w:rPr>
        <w:t xml:space="preserve">. The </w:t>
      </w:r>
      <w:r w:rsidR="003451C4" w:rsidRPr="00BF44BA">
        <w:rPr>
          <w:rFonts w:ascii="Arial" w:hAnsi="Arial" w:cs="Arial"/>
          <w:color w:val="1E1E1E"/>
        </w:rPr>
        <w:t>Trust</w:t>
      </w:r>
      <w:r w:rsidR="005B4CF9" w:rsidRPr="00BF44BA">
        <w:rPr>
          <w:rFonts w:ascii="Arial" w:hAnsi="Arial" w:cs="Arial"/>
          <w:color w:val="1E1E1E"/>
        </w:rPr>
        <w:t xml:space="preserve"> </w:t>
      </w:r>
      <w:r w:rsidRPr="00BF44BA">
        <w:rPr>
          <w:rFonts w:ascii="Arial" w:hAnsi="Arial" w:cs="Arial"/>
          <w:color w:val="1E1E1E"/>
        </w:rPr>
        <w:t>is registered with the ICO as a Data Controller</w:t>
      </w:r>
      <w:r w:rsidR="003D4D95" w:rsidRPr="00BF44BA">
        <w:rPr>
          <w:rFonts w:ascii="Arial" w:hAnsi="Arial" w:cs="Arial"/>
          <w:color w:val="1E1E1E"/>
        </w:rPr>
        <w:t xml:space="preserve">, registration ZA179577. </w:t>
      </w:r>
      <w:r w:rsidR="0011539D" w:rsidRPr="00BF44BA">
        <w:rPr>
          <w:rFonts w:ascii="Arial" w:hAnsi="Arial" w:cs="Arial"/>
          <w:color w:val="1E1E1E"/>
        </w:rPr>
        <w:t xml:space="preserve">All schools within the Trust are also </w:t>
      </w:r>
      <w:r w:rsidR="00B935D5" w:rsidRPr="00BF44BA">
        <w:rPr>
          <w:rFonts w:ascii="Arial" w:hAnsi="Arial" w:cs="Arial"/>
          <w:color w:val="1E1E1E"/>
        </w:rPr>
        <w:t>registered under this same registration reference.</w:t>
      </w:r>
    </w:p>
    <w:p w14:paraId="1CF88826" w14:textId="3BAE986B" w:rsidR="007165BA" w:rsidRDefault="007165BA" w:rsidP="007C7406">
      <w:pPr>
        <w:pStyle w:val="NoSpacing"/>
        <w:jc w:val="both"/>
        <w:rPr>
          <w:rFonts w:ascii="Arial" w:hAnsi="Arial" w:cs="Arial"/>
          <w:color w:val="1E1E1E"/>
        </w:rPr>
      </w:pPr>
    </w:p>
    <w:p w14:paraId="341A1385" w14:textId="0EF1DDB1" w:rsidR="00D465EE" w:rsidRDefault="00D465EE" w:rsidP="007C7406">
      <w:pPr>
        <w:pStyle w:val="NoSpacing"/>
        <w:jc w:val="both"/>
        <w:rPr>
          <w:rFonts w:ascii="Arial" w:hAnsi="Arial" w:cs="Arial"/>
          <w:color w:val="1E1E1E"/>
        </w:rPr>
      </w:pPr>
    </w:p>
    <w:p w14:paraId="6FD293DC" w14:textId="7C7F407A" w:rsidR="00D465EE" w:rsidRDefault="00D465EE" w:rsidP="007C7406">
      <w:pPr>
        <w:pStyle w:val="NoSpacing"/>
        <w:jc w:val="both"/>
        <w:rPr>
          <w:rFonts w:ascii="Arial" w:hAnsi="Arial" w:cs="Arial"/>
          <w:color w:val="1E1E1E"/>
        </w:rPr>
      </w:pPr>
    </w:p>
    <w:p w14:paraId="38D97557" w14:textId="09776F8A" w:rsidR="00D465EE" w:rsidRDefault="00D465EE" w:rsidP="007C7406">
      <w:pPr>
        <w:pStyle w:val="NoSpacing"/>
        <w:jc w:val="both"/>
        <w:rPr>
          <w:rFonts w:ascii="Arial" w:hAnsi="Arial" w:cs="Arial"/>
          <w:color w:val="1E1E1E"/>
        </w:rPr>
      </w:pPr>
    </w:p>
    <w:p w14:paraId="45FEA7F2" w14:textId="557DCC33" w:rsidR="00D465EE" w:rsidRDefault="00D465EE" w:rsidP="007C7406">
      <w:pPr>
        <w:pStyle w:val="NoSpacing"/>
        <w:jc w:val="both"/>
        <w:rPr>
          <w:rFonts w:ascii="Arial" w:hAnsi="Arial" w:cs="Arial"/>
          <w:color w:val="1E1E1E"/>
        </w:rPr>
      </w:pPr>
    </w:p>
    <w:p w14:paraId="560F9FD6" w14:textId="3073B061" w:rsidR="00D465EE" w:rsidRDefault="00D465EE" w:rsidP="007C7406">
      <w:pPr>
        <w:pStyle w:val="NoSpacing"/>
        <w:jc w:val="both"/>
        <w:rPr>
          <w:rFonts w:ascii="Arial" w:hAnsi="Arial" w:cs="Arial"/>
          <w:color w:val="1E1E1E"/>
        </w:rPr>
      </w:pPr>
    </w:p>
    <w:p w14:paraId="614258B2" w14:textId="49518E3D" w:rsidR="00D465EE" w:rsidRDefault="00D465EE" w:rsidP="007C7406">
      <w:pPr>
        <w:pStyle w:val="NoSpacing"/>
        <w:jc w:val="both"/>
        <w:rPr>
          <w:rFonts w:ascii="Arial" w:hAnsi="Arial" w:cs="Arial"/>
          <w:color w:val="1E1E1E"/>
        </w:rPr>
      </w:pPr>
    </w:p>
    <w:p w14:paraId="58CA9160" w14:textId="77777777" w:rsidR="00D465EE" w:rsidRDefault="00D465EE" w:rsidP="007C7406">
      <w:pPr>
        <w:pStyle w:val="NoSpacing"/>
        <w:jc w:val="both"/>
        <w:rPr>
          <w:rFonts w:ascii="Arial" w:hAnsi="Arial" w:cs="Arial"/>
          <w:color w:val="1E1E1E"/>
        </w:rPr>
      </w:pPr>
    </w:p>
    <w:p w14:paraId="60910658" w14:textId="77777777" w:rsidR="007165BA" w:rsidRDefault="007165BA" w:rsidP="007C7406">
      <w:pPr>
        <w:pStyle w:val="NoSpacing"/>
        <w:jc w:val="both"/>
        <w:rPr>
          <w:rFonts w:ascii="Arial" w:hAnsi="Arial" w:cs="Arial"/>
          <w:color w:val="1E1E1E"/>
        </w:rPr>
      </w:pPr>
    </w:p>
    <w:p w14:paraId="536C129C" w14:textId="038676C7" w:rsidR="003A2A62" w:rsidRPr="00BF44BA" w:rsidRDefault="00DB2E4B" w:rsidP="007C7406">
      <w:pPr>
        <w:pStyle w:val="NoSpacing"/>
        <w:jc w:val="both"/>
        <w:rPr>
          <w:rFonts w:ascii="Arial" w:hAnsi="Arial" w:cs="Arial"/>
          <w:color w:val="1E1E1E"/>
        </w:rPr>
      </w:pPr>
      <w:r w:rsidRPr="00BF44BA">
        <w:rPr>
          <w:rFonts w:ascii="Arial" w:hAnsi="Arial" w:cs="Arial"/>
          <w:color w:val="1E1E1E"/>
        </w:rPr>
        <w:lastRenderedPageBreak/>
        <w:t xml:space="preserve">The </w:t>
      </w:r>
      <w:r w:rsidR="00D1327F" w:rsidRPr="00BF44BA">
        <w:rPr>
          <w:rFonts w:ascii="Arial" w:hAnsi="Arial" w:cs="Arial"/>
          <w:color w:val="1E1E1E"/>
        </w:rPr>
        <w:t xml:space="preserve">Trust have appointed </w:t>
      </w:r>
      <w:r w:rsidR="007A6741" w:rsidRPr="00BF44BA">
        <w:rPr>
          <w:rFonts w:ascii="Arial" w:hAnsi="Arial" w:cs="Arial"/>
          <w:color w:val="1E1E1E"/>
        </w:rPr>
        <w:t>the following D</w:t>
      </w:r>
      <w:r w:rsidR="00D1327F" w:rsidRPr="00BF44BA">
        <w:rPr>
          <w:rFonts w:ascii="Arial" w:hAnsi="Arial" w:cs="Arial"/>
          <w:color w:val="1E1E1E"/>
        </w:rPr>
        <w:t>ata Protection Officer (DPO)</w:t>
      </w:r>
      <w:r w:rsidR="00037E8B">
        <w:rPr>
          <w:rFonts w:ascii="Arial" w:hAnsi="Arial" w:cs="Arial"/>
          <w:color w:val="1E1E1E"/>
        </w:rPr>
        <w:t xml:space="preserve"> who </w:t>
      </w:r>
      <w:r w:rsidR="00394AE6" w:rsidRPr="00BF44BA">
        <w:rPr>
          <w:rFonts w:ascii="Arial" w:hAnsi="Arial" w:cs="Arial"/>
          <w:color w:val="1E1E1E"/>
        </w:rPr>
        <w:t xml:space="preserve">is the central point of contact for all </w:t>
      </w:r>
      <w:r w:rsidR="00394AE6" w:rsidRPr="00BF44BA">
        <w:rPr>
          <w:rFonts w:ascii="Arial" w:hAnsi="Arial" w:cs="Arial"/>
          <w:b/>
          <w:bCs/>
          <w:color w:val="1E1E1E"/>
        </w:rPr>
        <w:t xml:space="preserve">data </w:t>
      </w:r>
      <w:r w:rsidR="00E32949">
        <w:rPr>
          <w:rFonts w:ascii="Arial" w:hAnsi="Arial" w:cs="Arial"/>
          <w:b/>
          <w:bCs/>
          <w:color w:val="1E1E1E"/>
        </w:rPr>
        <w:t>protection related</w:t>
      </w:r>
      <w:r w:rsidR="00394AE6" w:rsidRPr="00BF44BA">
        <w:rPr>
          <w:rFonts w:ascii="Arial" w:hAnsi="Arial" w:cs="Arial"/>
          <w:b/>
          <w:bCs/>
          <w:color w:val="1E1E1E"/>
        </w:rPr>
        <w:t xml:space="preserve"> </w:t>
      </w:r>
      <w:r w:rsidR="00394AE6" w:rsidRPr="00BF44BA">
        <w:rPr>
          <w:rFonts w:ascii="Arial" w:hAnsi="Arial" w:cs="Arial"/>
          <w:color w:val="1E1E1E"/>
        </w:rPr>
        <w:t xml:space="preserve">matters </w:t>
      </w:r>
      <w:r w:rsidR="005C2829">
        <w:rPr>
          <w:rFonts w:ascii="Arial" w:hAnsi="Arial" w:cs="Arial"/>
          <w:color w:val="1E1E1E"/>
        </w:rPr>
        <w:t>on behalf of the Trust</w:t>
      </w:r>
      <w:r w:rsidR="00CA15BA" w:rsidRPr="00BF44BA">
        <w:rPr>
          <w:rFonts w:ascii="Arial" w:hAnsi="Arial" w:cs="Arial"/>
          <w:color w:val="1E1E1E"/>
        </w:rPr>
        <w:t>;</w:t>
      </w:r>
    </w:p>
    <w:p w14:paraId="42080219" w14:textId="484555EB" w:rsidR="008F2C4C" w:rsidRPr="00BF44BA" w:rsidRDefault="008F2C4C" w:rsidP="007C7406">
      <w:pPr>
        <w:pStyle w:val="NoSpacing"/>
        <w:jc w:val="both"/>
        <w:rPr>
          <w:rFonts w:ascii="Arial" w:hAnsi="Arial" w:cs="Arial"/>
          <w:color w:val="1E1E1E"/>
        </w:rPr>
      </w:pPr>
    </w:p>
    <w:p w14:paraId="4ED69DE8" w14:textId="04431CFA" w:rsidR="00542C1F" w:rsidRPr="00BF44BA" w:rsidRDefault="00F675A2" w:rsidP="007C1841">
      <w:pPr>
        <w:pStyle w:val="NoSpacing"/>
        <w:jc w:val="both"/>
        <w:rPr>
          <w:rFonts w:ascii="Arial" w:hAnsi="Arial" w:cs="Arial"/>
          <w:color w:val="1E1E1E"/>
        </w:rPr>
      </w:pPr>
      <w:r w:rsidRPr="00BF44BA">
        <w:rPr>
          <w:rFonts w:ascii="Arial" w:hAnsi="Arial" w:cs="Arial"/>
          <w:b/>
          <w:bCs/>
          <w:color w:val="1E1E1E"/>
        </w:rPr>
        <w:t>DPO:</w:t>
      </w:r>
      <w:r w:rsidRPr="00BF44BA">
        <w:rPr>
          <w:rFonts w:ascii="Arial" w:hAnsi="Arial" w:cs="Arial"/>
          <w:color w:val="1E1E1E"/>
        </w:rPr>
        <w:t xml:space="preserve"> </w:t>
      </w:r>
      <w:r w:rsidR="007C1841" w:rsidRPr="00BF44BA">
        <w:rPr>
          <w:rFonts w:ascii="Arial" w:hAnsi="Arial" w:cs="Arial"/>
          <w:color w:val="1E1E1E"/>
        </w:rPr>
        <w:t>Sarah Burns</w:t>
      </w:r>
    </w:p>
    <w:p w14:paraId="68E0B6F3" w14:textId="77777777" w:rsidR="00411A12" w:rsidRDefault="00411A12" w:rsidP="007C1841">
      <w:pPr>
        <w:pStyle w:val="NoSpacing"/>
        <w:jc w:val="both"/>
        <w:rPr>
          <w:rFonts w:ascii="Arial" w:hAnsi="Arial" w:cs="Arial"/>
          <w:b/>
          <w:bCs/>
          <w:color w:val="1E1E1E"/>
        </w:rPr>
      </w:pPr>
    </w:p>
    <w:p w14:paraId="732D4EB4" w14:textId="65BB98C5" w:rsidR="007C1841" w:rsidRPr="00BF44BA" w:rsidRDefault="00F675A2" w:rsidP="007C1841">
      <w:pPr>
        <w:pStyle w:val="NoSpacing"/>
        <w:jc w:val="both"/>
        <w:rPr>
          <w:rFonts w:ascii="Arial" w:hAnsi="Arial" w:cs="Arial"/>
          <w:color w:val="1E1E1E"/>
        </w:rPr>
      </w:pPr>
      <w:r w:rsidRPr="00BF44BA">
        <w:rPr>
          <w:rFonts w:ascii="Arial" w:hAnsi="Arial" w:cs="Arial"/>
          <w:b/>
          <w:bCs/>
          <w:color w:val="1E1E1E"/>
        </w:rPr>
        <w:t>Company:</w:t>
      </w:r>
      <w:r w:rsidRPr="00BF44BA">
        <w:rPr>
          <w:rFonts w:ascii="Arial" w:hAnsi="Arial" w:cs="Arial"/>
          <w:color w:val="1E1E1E"/>
        </w:rPr>
        <w:t xml:space="preserve"> </w:t>
      </w:r>
      <w:r w:rsidR="007C1841" w:rsidRPr="00BF44BA">
        <w:rPr>
          <w:rFonts w:ascii="Arial" w:hAnsi="Arial" w:cs="Arial"/>
          <w:color w:val="1E1E1E"/>
        </w:rPr>
        <w:t>Data2Action</w:t>
      </w:r>
    </w:p>
    <w:p w14:paraId="56575980" w14:textId="77777777" w:rsidR="00411A12" w:rsidRDefault="00411A12" w:rsidP="007C1841">
      <w:pPr>
        <w:pStyle w:val="NoSpacing"/>
        <w:jc w:val="both"/>
        <w:rPr>
          <w:rFonts w:ascii="Arial" w:hAnsi="Arial" w:cs="Arial"/>
          <w:b/>
          <w:bCs/>
          <w:color w:val="1E1E1E"/>
        </w:rPr>
      </w:pPr>
    </w:p>
    <w:p w14:paraId="2C31506B" w14:textId="0FD76C03" w:rsidR="007C1841" w:rsidRPr="00BF44BA" w:rsidRDefault="007C1841" w:rsidP="007C1841">
      <w:pPr>
        <w:pStyle w:val="NoSpacing"/>
        <w:jc w:val="both"/>
        <w:rPr>
          <w:rFonts w:ascii="Arial" w:hAnsi="Arial" w:cs="Arial"/>
          <w:color w:val="1E1E1E"/>
        </w:rPr>
      </w:pPr>
      <w:r w:rsidRPr="00BF44BA">
        <w:rPr>
          <w:rFonts w:ascii="Arial" w:hAnsi="Arial" w:cs="Arial"/>
          <w:b/>
          <w:bCs/>
          <w:color w:val="1E1E1E"/>
        </w:rPr>
        <w:t>Email:</w:t>
      </w:r>
      <w:r w:rsidRPr="00BF44BA">
        <w:rPr>
          <w:rFonts w:ascii="Arial" w:hAnsi="Arial" w:cs="Arial"/>
          <w:color w:val="1E1E1E"/>
        </w:rPr>
        <w:t xml:space="preserve"> BCCET_DPO@data2action.co.uk</w:t>
      </w:r>
    </w:p>
    <w:p w14:paraId="641CF0F3" w14:textId="77777777" w:rsidR="00411A12" w:rsidRDefault="00411A12" w:rsidP="007C1841">
      <w:pPr>
        <w:pStyle w:val="NoSpacing"/>
        <w:jc w:val="both"/>
        <w:rPr>
          <w:rFonts w:ascii="Arial" w:hAnsi="Arial" w:cs="Arial"/>
          <w:b/>
          <w:bCs/>
          <w:color w:val="1E1E1E"/>
        </w:rPr>
      </w:pPr>
    </w:p>
    <w:p w14:paraId="07814A58" w14:textId="455487E6" w:rsidR="00542C1F" w:rsidRPr="00BF44BA" w:rsidRDefault="007C1841" w:rsidP="007C1841">
      <w:pPr>
        <w:pStyle w:val="NoSpacing"/>
        <w:jc w:val="both"/>
        <w:rPr>
          <w:rFonts w:ascii="Arial" w:hAnsi="Arial" w:cs="Arial"/>
          <w:color w:val="1E1E1E"/>
        </w:rPr>
      </w:pPr>
      <w:r w:rsidRPr="00BF44BA">
        <w:rPr>
          <w:rFonts w:ascii="Arial" w:hAnsi="Arial" w:cs="Arial"/>
          <w:b/>
          <w:bCs/>
          <w:color w:val="1E1E1E"/>
        </w:rPr>
        <w:t>Telephone:</w:t>
      </w:r>
      <w:r w:rsidRPr="00BF44BA">
        <w:rPr>
          <w:rFonts w:ascii="Arial" w:hAnsi="Arial" w:cs="Arial"/>
          <w:color w:val="1E1E1E"/>
        </w:rPr>
        <w:t xml:space="preserve"> 0333 2026397</w:t>
      </w:r>
    </w:p>
    <w:p w14:paraId="45AA7C14" w14:textId="77777777" w:rsidR="00411A12" w:rsidRDefault="00411A12" w:rsidP="007C1841">
      <w:pPr>
        <w:pStyle w:val="NoSpacing"/>
        <w:jc w:val="both"/>
        <w:rPr>
          <w:rFonts w:ascii="Arial" w:hAnsi="Arial" w:cs="Arial"/>
          <w:b/>
          <w:bCs/>
          <w:color w:val="1E1E1E"/>
        </w:rPr>
      </w:pPr>
    </w:p>
    <w:p w14:paraId="59315A06" w14:textId="6D9D469A" w:rsidR="00542C1F" w:rsidRPr="00BF44BA" w:rsidRDefault="007C1841" w:rsidP="007C1841">
      <w:pPr>
        <w:pStyle w:val="NoSpacing"/>
        <w:jc w:val="both"/>
        <w:rPr>
          <w:rFonts w:ascii="Arial" w:hAnsi="Arial" w:cs="Arial"/>
          <w:color w:val="1E1E1E"/>
        </w:rPr>
      </w:pPr>
      <w:r w:rsidRPr="00BF44BA">
        <w:rPr>
          <w:rFonts w:ascii="Arial" w:hAnsi="Arial" w:cs="Arial"/>
          <w:b/>
          <w:bCs/>
          <w:color w:val="1E1E1E"/>
        </w:rPr>
        <w:t>Company Registered Address</w:t>
      </w:r>
      <w:r w:rsidRPr="00BF44BA">
        <w:rPr>
          <w:rFonts w:ascii="Arial" w:hAnsi="Arial" w:cs="Arial"/>
          <w:color w:val="1E1E1E"/>
        </w:rPr>
        <w:t xml:space="preserve"> </w:t>
      </w:r>
      <w:r w:rsidR="00AC0CF1" w:rsidRPr="00BF44BA">
        <w:rPr>
          <w:rFonts w:ascii="Arial" w:hAnsi="Arial" w:cs="Arial"/>
          <w:color w:val="1E1E1E"/>
        </w:rPr>
        <w:t>–</w:t>
      </w:r>
      <w:r w:rsidRPr="00BF44BA">
        <w:rPr>
          <w:rFonts w:ascii="Arial" w:hAnsi="Arial" w:cs="Arial"/>
          <w:color w:val="1E1E1E"/>
        </w:rPr>
        <w:t xml:space="preserve"> </w:t>
      </w:r>
      <w:r w:rsidR="00AC0CF1" w:rsidRPr="00BF44BA">
        <w:rPr>
          <w:rFonts w:ascii="Arial" w:hAnsi="Arial" w:cs="Arial"/>
          <w:color w:val="1E1E1E"/>
        </w:rPr>
        <w:t xml:space="preserve">Unit e2, </w:t>
      </w:r>
      <w:r w:rsidR="009636F2" w:rsidRPr="00BF44BA">
        <w:rPr>
          <w:rFonts w:ascii="Arial" w:hAnsi="Arial" w:cs="Arial"/>
          <w:color w:val="1E1E1E"/>
        </w:rPr>
        <w:t xml:space="preserve">Innovator House, </w:t>
      </w:r>
      <w:r w:rsidR="0078739F" w:rsidRPr="00BF44BA">
        <w:rPr>
          <w:rFonts w:ascii="Arial" w:hAnsi="Arial" w:cs="Arial"/>
          <w:color w:val="1E1E1E"/>
        </w:rPr>
        <w:t>Silverbriar, Sunderland, SR5 2TP.</w:t>
      </w:r>
    </w:p>
    <w:p w14:paraId="299F411B" w14:textId="77777777" w:rsidR="0078739F" w:rsidRDefault="0078739F" w:rsidP="007C7406">
      <w:pPr>
        <w:pStyle w:val="NoSpacing"/>
        <w:jc w:val="both"/>
        <w:rPr>
          <w:rFonts w:cstheme="minorHAnsi"/>
          <w:color w:val="1E1E1E"/>
        </w:rPr>
      </w:pPr>
    </w:p>
    <w:p w14:paraId="3E4B0D6A" w14:textId="0D8CB6F3" w:rsidR="007C7406" w:rsidRPr="007404D7" w:rsidRDefault="007C7406" w:rsidP="00037E8B">
      <w:pPr>
        <w:pStyle w:val="Heading3"/>
        <w:rPr>
          <w:color w:val="4B4B4B"/>
          <w:sz w:val="24"/>
        </w:rPr>
      </w:pPr>
      <w:bookmarkStart w:id="13" w:name="_Toc52957746"/>
      <w:r w:rsidRPr="007404D7">
        <w:rPr>
          <w:color w:val="4B4B4B"/>
          <w:sz w:val="24"/>
        </w:rPr>
        <w:t>4.2</w:t>
      </w:r>
      <w:r w:rsidR="00037E8B" w:rsidRPr="007404D7">
        <w:rPr>
          <w:color w:val="4B4B4B"/>
          <w:sz w:val="24"/>
        </w:rPr>
        <w:t xml:space="preserve"> </w:t>
      </w:r>
      <w:r w:rsidR="00037E8B">
        <w:rPr>
          <w:color w:val="4B4B4B"/>
          <w:sz w:val="24"/>
        </w:rPr>
        <w:t>The GDPR Data Protection Principles</w:t>
      </w:r>
      <w:bookmarkEnd w:id="13"/>
    </w:p>
    <w:p w14:paraId="3C64C5CD" w14:textId="77777777" w:rsidR="00000CA5" w:rsidRDefault="00000CA5" w:rsidP="007C7406">
      <w:pPr>
        <w:pStyle w:val="NoSpacing"/>
        <w:jc w:val="both"/>
        <w:rPr>
          <w:rFonts w:cstheme="minorHAnsi"/>
          <w:sz w:val="24"/>
          <w:szCs w:val="24"/>
        </w:rPr>
      </w:pPr>
    </w:p>
    <w:p w14:paraId="398ED052" w14:textId="6C31FC2E" w:rsidR="007C7406" w:rsidRPr="00BF44BA" w:rsidRDefault="007C7406" w:rsidP="007C7406">
      <w:pPr>
        <w:pStyle w:val="NoSpacing"/>
        <w:jc w:val="both"/>
        <w:rPr>
          <w:rFonts w:ascii="Arial" w:hAnsi="Arial" w:cs="Arial"/>
          <w:color w:val="1E1E1E"/>
        </w:rPr>
      </w:pPr>
      <w:r w:rsidRPr="00BF44BA">
        <w:rPr>
          <w:rFonts w:ascii="Arial" w:hAnsi="Arial" w:cs="Arial"/>
          <w:color w:val="1E1E1E"/>
        </w:rPr>
        <w:t xml:space="preserve">There are </w:t>
      </w:r>
      <w:r w:rsidR="00EC1CAF" w:rsidRPr="00BF44BA">
        <w:rPr>
          <w:rFonts w:ascii="Arial" w:hAnsi="Arial" w:cs="Arial"/>
          <w:color w:val="1E1E1E"/>
        </w:rPr>
        <w:t>7</w:t>
      </w:r>
      <w:r w:rsidRPr="00BF44BA">
        <w:rPr>
          <w:rFonts w:ascii="Arial" w:hAnsi="Arial" w:cs="Arial"/>
          <w:color w:val="1E1E1E"/>
        </w:rPr>
        <w:t xml:space="preserve"> key </w:t>
      </w:r>
      <w:r w:rsidR="00C6023C" w:rsidRPr="00BF44BA">
        <w:rPr>
          <w:rFonts w:ascii="Arial" w:hAnsi="Arial" w:cs="Arial"/>
          <w:color w:val="1E1E1E"/>
        </w:rPr>
        <w:t>GDPR Data Protection</w:t>
      </w:r>
      <w:r w:rsidR="002122BB" w:rsidRPr="00BF44BA">
        <w:rPr>
          <w:rFonts w:ascii="Arial" w:hAnsi="Arial" w:cs="Arial"/>
          <w:color w:val="1E1E1E"/>
        </w:rPr>
        <w:t xml:space="preserve"> </w:t>
      </w:r>
      <w:r w:rsidRPr="00BF44BA">
        <w:rPr>
          <w:rFonts w:ascii="Arial" w:hAnsi="Arial" w:cs="Arial"/>
          <w:color w:val="1E1E1E"/>
        </w:rPr>
        <w:t>principles relating to the processing of personal data</w:t>
      </w:r>
      <w:r w:rsidR="00CB18EF" w:rsidRPr="00BF44BA">
        <w:rPr>
          <w:rFonts w:ascii="Arial" w:hAnsi="Arial" w:cs="Arial"/>
          <w:color w:val="1E1E1E"/>
        </w:rPr>
        <w:t xml:space="preserve"> which the Trust must comply with</w:t>
      </w:r>
      <w:r w:rsidR="00000CA5" w:rsidRPr="00BF44BA">
        <w:rPr>
          <w:rFonts w:ascii="Arial" w:hAnsi="Arial" w:cs="Arial"/>
          <w:color w:val="1E1E1E"/>
        </w:rPr>
        <w:t>:</w:t>
      </w:r>
    </w:p>
    <w:p w14:paraId="1C704241" w14:textId="77777777" w:rsidR="00000CA5" w:rsidRPr="00BF44BA" w:rsidRDefault="00000CA5" w:rsidP="007C7406">
      <w:pPr>
        <w:pStyle w:val="NoSpacing"/>
        <w:jc w:val="both"/>
        <w:rPr>
          <w:rFonts w:ascii="Arial" w:hAnsi="Arial" w:cs="Arial"/>
          <w:color w:val="1E1E1E"/>
        </w:rPr>
      </w:pPr>
    </w:p>
    <w:p w14:paraId="36DAA5FE" w14:textId="0105183A" w:rsidR="007C7406" w:rsidRPr="00BF44BA" w:rsidRDefault="007C7406" w:rsidP="00000CA5">
      <w:pPr>
        <w:pStyle w:val="NoSpacing"/>
        <w:numPr>
          <w:ilvl w:val="0"/>
          <w:numId w:val="41"/>
        </w:numPr>
        <w:jc w:val="both"/>
        <w:rPr>
          <w:rFonts w:ascii="Arial" w:hAnsi="Arial" w:cs="Arial"/>
          <w:b/>
          <w:color w:val="1E1E1E"/>
        </w:rPr>
      </w:pPr>
      <w:r w:rsidRPr="00BF44BA">
        <w:rPr>
          <w:rFonts w:ascii="Arial" w:hAnsi="Arial" w:cs="Arial"/>
          <w:b/>
          <w:color w:val="1E1E1E"/>
        </w:rPr>
        <w:t xml:space="preserve">Lawfulness, Fairness and Transparency – </w:t>
      </w:r>
      <w:r w:rsidRPr="00BF44BA">
        <w:rPr>
          <w:rFonts w:ascii="Arial" w:hAnsi="Arial" w:cs="Arial"/>
          <w:color w:val="1E1E1E"/>
        </w:rPr>
        <w:t>Data should be processed lawfully, fairly and in a transparent manner in relation to the data subject</w:t>
      </w:r>
    </w:p>
    <w:p w14:paraId="3B7F18E0" w14:textId="77777777" w:rsidR="00000CA5" w:rsidRPr="00BF44BA" w:rsidRDefault="00000CA5" w:rsidP="00000CA5">
      <w:pPr>
        <w:pStyle w:val="NoSpacing"/>
        <w:ind w:left="720"/>
        <w:jc w:val="both"/>
        <w:rPr>
          <w:rFonts w:ascii="Arial" w:hAnsi="Arial" w:cs="Arial"/>
          <w:b/>
          <w:color w:val="1E1E1E"/>
        </w:rPr>
      </w:pPr>
    </w:p>
    <w:p w14:paraId="7D1ED0B2" w14:textId="77777777" w:rsidR="007C7406" w:rsidRPr="00BF44BA" w:rsidRDefault="007C7406" w:rsidP="00000CA5">
      <w:pPr>
        <w:pStyle w:val="NoSpacing"/>
        <w:numPr>
          <w:ilvl w:val="0"/>
          <w:numId w:val="41"/>
        </w:numPr>
        <w:jc w:val="both"/>
        <w:rPr>
          <w:rFonts w:ascii="Arial" w:hAnsi="Arial" w:cs="Arial"/>
          <w:b/>
          <w:color w:val="1E1E1E"/>
        </w:rPr>
      </w:pPr>
      <w:r w:rsidRPr="00BF44BA">
        <w:rPr>
          <w:rFonts w:ascii="Arial" w:hAnsi="Arial" w:cs="Arial"/>
          <w:b/>
          <w:color w:val="1E1E1E"/>
        </w:rPr>
        <w:t xml:space="preserve">Purpose Limitation – </w:t>
      </w:r>
      <w:r w:rsidRPr="00BF44BA">
        <w:rPr>
          <w:rFonts w:ascii="Arial" w:hAnsi="Arial" w:cs="Arial"/>
          <w:color w:val="1E1E1E"/>
        </w:rPr>
        <w:t>Data should be collected for specified, explicit and legitimate purpose and not further processed in a manner that is incompatible with those purposes</w:t>
      </w:r>
    </w:p>
    <w:p w14:paraId="51AF199E" w14:textId="77777777" w:rsidR="00000CA5" w:rsidRPr="00BF44BA" w:rsidRDefault="00000CA5" w:rsidP="00000CA5">
      <w:pPr>
        <w:pStyle w:val="NoSpacing"/>
        <w:ind w:left="720"/>
        <w:jc w:val="both"/>
        <w:rPr>
          <w:rFonts w:ascii="Arial" w:hAnsi="Arial" w:cs="Arial"/>
          <w:b/>
          <w:color w:val="1E1E1E"/>
        </w:rPr>
      </w:pPr>
    </w:p>
    <w:p w14:paraId="22392B2F" w14:textId="15EA1EDF" w:rsidR="007C7406" w:rsidRPr="00BF44BA" w:rsidRDefault="007C7406" w:rsidP="00000CA5">
      <w:pPr>
        <w:pStyle w:val="NoSpacing"/>
        <w:numPr>
          <w:ilvl w:val="0"/>
          <w:numId w:val="41"/>
        </w:numPr>
        <w:jc w:val="both"/>
        <w:rPr>
          <w:rFonts w:ascii="Arial" w:hAnsi="Arial" w:cs="Arial"/>
          <w:b/>
          <w:color w:val="1E1E1E"/>
        </w:rPr>
      </w:pPr>
      <w:r w:rsidRPr="00BF44BA">
        <w:rPr>
          <w:rFonts w:ascii="Arial" w:hAnsi="Arial" w:cs="Arial"/>
          <w:b/>
          <w:color w:val="1E1E1E"/>
        </w:rPr>
        <w:t xml:space="preserve">Data Minimisation - </w:t>
      </w:r>
      <w:r w:rsidRPr="00BF44BA">
        <w:rPr>
          <w:rFonts w:ascii="Arial" w:hAnsi="Arial" w:cs="Arial"/>
          <w:color w:val="1E1E1E"/>
        </w:rPr>
        <w:t>Data should be adequate, relevant and limited to what is necessary in relation to the purposes for which they are processed</w:t>
      </w:r>
    </w:p>
    <w:p w14:paraId="7263012F" w14:textId="77777777" w:rsidR="00000CA5" w:rsidRPr="00BF44BA" w:rsidRDefault="00000CA5" w:rsidP="00000CA5">
      <w:pPr>
        <w:pStyle w:val="NoSpacing"/>
        <w:ind w:left="720"/>
        <w:jc w:val="both"/>
        <w:rPr>
          <w:rFonts w:ascii="Arial" w:hAnsi="Arial" w:cs="Arial"/>
          <w:b/>
          <w:color w:val="1E1E1E"/>
        </w:rPr>
      </w:pPr>
    </w:p>
    <w:p w14:paraId="063A80EC" w14:textId="45769C9D" w:rsidR="007C7406" w:rsidRPr="00BF44BA" w:rsidRDefault="007C7406" w:rsidP="00000CA5">
      <w:pPr>
        <w:pStyle w:val="NoSpacing"/>
        <w:numPr>
          <w:ilvl w:val="0"/>
          <w:numId w:val="41"/>
        </w:numPr>
        <w:jc w:val="both"/>
        <w:rPr>
          <w:rFonts w:ascii="Arial" w:hAnsi="Arial" w:cs="Arial"/>
          <w:b/>
          <w:color w:val="1E1E1E"/>
        </w:rPr>
      </w:pPr>
      <w:r w:rsidRPr="00BF44BA">
        <w:rPr>
          <w:rFonts w:ascii="Arial" w:hAnsi="Arial" w:cs="Arial"/>
          <w:b/>
          <w:color w:val="1E1E1E"/>
        </w:rPr>
        <w:t xml:space="preserve">Accuracy – </w:t>
      </w:r>
      <w:r w:rsidRPr="00BF44BA">
        <w:rPr>
          <w:rFonts w:ascii="Arial" w:hAnsi="Arial" w:cs="Arial"/>
          <w:color w:val="1E1E1E"/>
        </w:rPr>
        <w:t>Data should be accurate and where necessary, kept up to date; every reasonable step must be taken to ensure that inaccurate personal data, having regard to the purpose for which they are processed, are erased or rectified without delay</w:t>
      </w:r>
    </w:p>
    <w:p w14:paraId="0E5281F5" w14:textId="77777777" w:rsidR="00000CA5" w:rsidRPr="00BF44BA" w:rsidRDefault="00000CA5" w:rsidP="00000CA5">
      <w:pPr>
        <w:pStyle w:val="NoSpacing"/>
        <w:ind w:left="720"/>
        <w:jc w:val="both"/>
        <w:rPr>
          <w:rFonts w:ascii="Arial" w:hAnsi="Arial" w:cs="Arial"/>
          <w:b/>
          <w:color w:val="1E1E1E"/>
        </w:rPr>
      </w:pPr>
    </w:p>
    <w:p w14:paraId="0D707EDB" w14:textId="2BDA8317" w:rsidR="007C7406" w:rsidRPr="00BF44BA" w:rsidRDefault="007C7406" w:rsidP="00000CA5">
      <w:pPr>
        <w:pStyle w:val="NoSpacing"/>
        <w:numPr>
          <w:ilvl w:val="0"/>
          <w:numId w:val="41"/>
        </w:numPr>
        <w:jc w:val="both"/>
        <w:rPr>
          <w:rFonts w:ascii="Arial" w:hAnsi="Arial" w:cs="Arial"/>
          <w:b/>
          <w:color w:val="1E1E1E"/>
        </w:rPr>
      </w:pPr>
      <w:r w:rsidRPr="00BF44BA">
        <w:rPr>
          <w:rFonts w:ascii="Arial" w:hAnsi="Arial" w:cs="Arial"/>
          <w:b/>
          <w:color w:val="1E1E1E"/>
        </w:rPr>
        <w:t xml:space="preserve">Storage Limitation – </w:t>
      </w:r>
      <w:r w:rsidRPr="00BF44BA">
        <w:rPr>
          <w:rFonts w:ascii="Arial" w:hAnsi="Arial" w:cs="Arial"/>
          <w:color w:val="1E1E1E"/>
        </w:rPr>
        <w:t xml:space="preserve">Data should be kept in a form which permits identification of data subjects for no longer than is necessary for the purposes for which the personal data is processed </w:t>
      </w:r>
    </w:p>
    <w:p w14:paraId="59C38482" w14:textId="77777777" w:rsidR="00A712FD" w:rsidRPr="00BF44BA" w:rsidRDefault="00A712FD" w:rsidP="00A712FD">
      <w:pPr>
        <w:pStyle w:val="ListParagraph"/>
        <w:rPr>
          <w:rFonts w:cs="Arial"/>
          <w:b/>
          <w:color w:val="1E1E1E"/>
        </w:rPr>
      </w:pPr>
    </w:p>
    <w:p w14:paraId="5A52170F" w14:textId="58F217C0" w:rsidR="007C7406" w:rsidRPr="00BF44BA" w:rsidRDefault="007C7406" w:rsidP="007C7406">
      <w:pPr>
        <w:pStyle w:val="NoSpacing"/>
        <w:numPr>
          <w:ilvl w:val="0"/>
          <w:numId w:val="41"/>
        </w:numPr>
        <w:jc w:val="both"/>
        <w:rPr>
          <w:rFonts w:ascii="Arial" w:hAnsi="Arial" w:cs="Arial"/>
          <w:b/>
          <w:color w:val="1E1E1E"/>
        </w:rPr>
      </w:pPr>
      <w:r w:rsidRPr="00BF44BA">
        <w:rPr>
          <w:rFonts w:ascii="Arial" w:hAnsi="Arial" w:cs="Arial"/>
          <w:b/>
          <w:color w:val="1E1E1E"/>
        </w:rPr>
        <w:t xml:space="preserve">Integrity and confidentiality – </w:t>
      </w:r>
      <w:r w:rsidRPr="00BF44BA">
        <w:rPr>
          <w:rFonts w:ascii="Arial" w:hAnsi="Arial" w:cs="Arial"/>
          <w:color w:val="1E1E1E"/>
        </w:rPr>
        <w:t>data should be processed in a manner that ensures appropriate security of the personal data, including protection against unauthorised or unlawful processing and against accidental loss, destruction or damage using appropriate technical or organisational measures</w:t>
      </w:r>
    </w:p>
    <w:p w14:paraId="644C7D99" w14:textId="77777777" w:rsidR="00EC1CAF" w:rsidRPr="00BF44BA" w:rsidRDefault="00EC1CAF" w:rsidP="00EC1CAF">
      <w:pPr>
        <w:pStyle w:val="ListParagraph"/>
        <w:rPr>
          <w:rFonts w:cs="Arial"/>
          <w:b/>
          <w:color w:val="1E1E1E"/>
        </w:rPr>
      </w:pPr>
    </w:p>
    <w:p w14:paraId="1EBB6CF2" w14:textId="170EBFBD" w:rsidR="00EE1E94" w:rsidRPr="00BF44BA" w:rsidRDefault="00620DE6" w:rsidP="008F0D7B">
      <w:pPr>
        <w:pStyle w:val="NoSpacing"/>
        <w:numPr>
          <w:ilvl w:val="0"/>
          <w:numId w:val="41"/>
        </w:numPr>
        <w:jc w:val="both"/>
        <w:rPr>
          <w:rFonts w:ascii="Arial" w:hAnsi="Arial" w:cs="Arial"/>
          <w:bCs/>
          <w:color w:val="1E1E1E"/>
        </w:rPr>
      </w:pPr>
      <w:r w:rsidRPr="00BF44BA">
        <w:rPr>
          <w:rFonts w:ascii="Arial" w:hAnsi="Arial" w:cs="Arial"/>
          <w:b/>
          <w:color w:val="1E1E1E"/>
        </w:rPr>
        <w:t xml:space="preserve">Accountability </w:t>
      </w:r>
      <w:r w:rsidR="007209B2" w:rsidRPr="00BF44BA">
        <w:rPr>
          <w:rFonts w:ascii="Arial" w:hAnsi="Arial" w:cs="Arial"/>
          <w:b/>
          <w:color w:val="1E1E1E"/>
        </w:rPr>
        <w:t>–</w:t>
      </w:r>
      <w:r w:rsidRPr="00BF44BA">
        <w:rPr>
          <w:rFonts w:ascii="Arial" w:hAnsi="Arial" w:cs="Arial"/>
          <w:b/>
          <w:color w:val="1E1E1E"/>
        </w:rPr>
        <w:t xml:space="preserve"> </w:t>
      </w:r>
      <w:r w:rsidR="007209B2" w:rsidRPr="00BF44BA">
        <w:rPr>
          <w:rFonts w:ascii="Arial" w:hAnsi="Arial" w:cs="Arial"/>
          <w:bCs/>
          <w:color w:val="1E1E1E"/>
        </w:rPr>
        <w:t xml:space="preserve">the data controller must be responsible for and be able to demonstrate </w:t>
      </w:r>
      <w:r w:rsidR="00AA7665" w:rsidRPr="00BF44BA">
        <w:rPr>
          <w:rFonts w:ascii="Arial" w:hAnsi="Arial" w:cs="Arial"/>
          <w:bCs/>
          <w:color w:val="1E1E1E"/>
        </w:rPr>
        <w:t>how it applies principles 1 to 6</w:t>
      </w:r>
    </w:p>
    <w:p w14:paraId="66C6522D" w14:textId="66A8DBB1" w:rsidR="00EE1E94" w:rsidRDefault="00EE1E94" w:rsidP="00EE1E94">
      <w:pPr>
        <w:pStyle w:val="NoSpacing"/>
        <w:ind w:left="720"/>
        <w:jc w:val="both"/>
        <w:rPr>
          <w:rFonts w:ascii="Arial" w:hAnsi="Arial" w:cs="Arial"/>
          <w:bCs/>
          <w:color w:val="1E1E1E"/>
        </w:rPr>
      </w:pPr>
    </w:p>
    <w:p w14:paraId="770111AE" w14:textId="7F102E21" w:rsidR="00C723E3" w:rsidRDefault="00C723E3" w:rsidP="00EE1E94">
      <w:pPr>
        <w:pStyle w:val="NoSpacing"/>
        <w:ind w:left="720"/>
        <w:jc w:val="both"/>
        <w:rPr>
          <w:rFonts w:ascii="Arial" w:hAnsi="Arial" w:cs="Arial"/>
          <w:bCs/>
          <w:color w:val="1E1E1E"/>
        </w:rPr>
      </w:pPr>
    </w:p>
    <w:p w14:paraId="2AC693D0" w14:textId="3908FF4C" w:rsidR="00C723E3" w:rsidRDefault="00C723E3" w:rsidP="00EE1E94">
      <w:pPr>
        <w:pStyle w:val="NoSpacing"/>
        <w:ind w:left="720"/>
        <w:jc w:val="both"/>
        <w:rPr>
          <w:rFonts w:ascii="Arial" w:hAnsi="Arial" w:cs="Arial"/>
          <w:bCs/>
          <w:color w:val="1E1E1E"/>
        </w:rPr>
      </w:pPr>
    </w:p>
    <w:p w14:paraId="2936D18A" w14:textId="56101D7F" w:rsidR="00C723E3" w:rsidRDefault="00C723E3" w:rsidP="00EE1E94">
      <w:pPr>
        <w:pStyle w:val="NoSpacing"/>
        <w:ind w:left="720"/>
        <w:jc w:val="both"/>
        <w:rPr>
          <w:rFonts w:ascii="Arial" w:hAnsi="Arial" w:cs="Arial"/>
          <w:bCs/>
          <w:color w:val="1E1E1E"/>
        </w:rPr>
      </w:pPr>
    </w:p>
    <w:p w14:paraId="43486728" w14:textId="7604A824" w:rsidR="00C723E3" w:rsidRDefault="00C723E3" w:rsidP="00EE1E94">
      <w:pPr>
        <w:pStyle w:val="NoSpacing"/>
        <w:ind w:left="720"/>
        <w:jc w:val="both"/>
        <w:rPr>
          <w:rFonts w:ascii="Arial" w:hAnsi="Arial" w:cs="Arial"/>
          <w:bCs/>
          <w:color w:val="1E1E1E"/>
        </w:rPr>
      </w:pPr>
    </w:p>
    <w:p w14:paraId="2BB352FB" w14:textId="4AC4A6D6" w:rsidR="00C723E3" w:rsidRDefault="00C723E3" w:rsidP="00EE1E94">
      <w:pPr>
        <w:pStyle w:val="NoSpacing"/>
        <w:ind w:left="720"/>
        <w:jc w:val="both"/>
        <w:rPr>
          <w:rFonts w:ascii="Arial" w:hAnsi="Arial" w:cs="Arial"/>
          <w:bCs/>
          <w:color w:val="1E1E1E"/>
        </w:rPr>
      </w:pPr>
    </w:p>
    <w:p w14:paraId="754133F5" w14:textId="0FE6242D" w:rsidR="00C723E3" w:rsidRDefault="00C723E3" w:rsidP="00EE1E94">
      <w:pPr>
        <w:pStyle w:val="NoSpacing"/>
        <w:ind w:left="720"/>
        <w:jc w:val="both"/>
        <w:rPr>
          <w:rFonts w:ascii="Arial" w:hAnsi="Arial" w:cs="Arial"/>
          <w:bCs/>
          <w:color w:val="1E1E1E"/>
        </w:rPr>
      </w:pPr>
    </w:p>
    <w:p w14:paraId="0B069590" w14:textId="0B5D7B4E" w:rsidR="00C723E3" w:rsidRDefault="00C723E3" w:rsidP="00EE1E94">
      <w:pPr>
        <w:pStyle w:val="NoSpacing"/>
        <w:ind w:left="720"/>
        <w:jc w:val="both"/>
        <w:rPr>
          <w:rFonts w:ascii="Arial" w:hAnsi="Arial" w:cs="Arial"/>
          <w:bCs/>
          <w:color w:val="1E1E1E"/>
        </w:rPr>
      </w:pPr>
    </w:p>
    <w:p w14:paraId="1C502073" w14:textId="0C211E92" w:rsidR="00C723E3" w:rsidRDefault="00C723E3" w:rsidP="00EE1E94">
      <w:pPr>
        <w:pStyle w:val="NoSpacing"/>
        <w:ind w:left="720"/>
        <w:jc w:val="both"/>
        <w:rPr>
          <w:rFonts w:ascii="Arial" w:hAnsi="Arial" w:cs="Arial"/>
          <w:bCs/>
          <w:color w:val="1E1E1E"/>
        </w:rPr>
      </w:pPr>
    </w:p>
    <w:p w14:paraId="6D9E77AA" w14:textId="7774D88C" w:rsidR="00C723E3" w:rsidRDefault="00C723E3" w:rsidP="00EE1E94">
      <w:pPr>
        <w:pStyle w:val="NoSpacing"/>
        <w:ind w:left="720"/>
        <w:jc w:val="both"/>
        <w:rPr>
          <w:rFonts w:ascii="Arial" w:hAnsi="Arial" w:cs="Arial"/>
          <w:bCs/>
          <w:color w:val="1E1E1E"/>
        </w:rPr>
      </w:pPr>
    </w:p>
    <w:p w14:paraId="58A45850" w14:textId="77777777" w:rsidR="00C723E3" w:rsidRPr="00BF44BA" w:rsidRDefault="00C723E3" w:rsidP="00EE1E94">
      <w:pPr>
        <w:pStyle w:val="NoSpacing"/>
        <w:ind w:left="720"/>
        <w:jc w:val="both"/>
        <w:rPr>
          <w:rFonts w:ascii="Arial" w:hAnsi="Arial" w:cs="Arial"/>
          <w:bCs/>
          <w:color w:val="1E1E1E"/>
        </w:rPr>
      </w:pPr>
    </w:p>
    <w:p w14:paraId="0DBB080B" w14:textId="211BEE45" w:rsidR="00037E8B" w:rsidRDefault="00037E8B" w:rsidP="00037E8B">
      <w:pPr>
        <w:pStyle w:val="Heading3"/>
        <w:rPr>
          <w:color w:val="4B4B4B"/>
          <w:sz w:val="24"/>
        </w:rPr>
      </w:pPr>
      <w:bookmarkStart w:id="14" w:name="_Toc52957747"/>
      <w:r w:rsidRPr="007404D7">
        <w:rPr>
          <w:color w:val="4B4B4B"/>
          <w:sz w:val="24"/>
        </w:rPr>
        <w:lastRenderedPageBreak/>
        <w:t>4.2</w:t>
      </w:r>
      <w:r>
        <w:rPr>
          <w:color w:val="4B4B4B"/>
          <w:sz w:val="24"/>
        </w:rPr>
        <w:t>.1 Lawfulness, Fairness and Transparency</w:t>
      </w:r>
      <w:bookmarkEnd w:id="14"/>
      <w:r>
        <w:rPr>
          <w:color w:val="4B4B4B"/>
          <w:sz w:val="24"/>
        </w:rPr>
        <w:t xml:space="preserve"> </w:t>
      </w:r>
    </w:p>
    <w:p w14:paraId="5F9361B4" w14:textId="2F70AD8B" w:rsidR="00C3508C" w:rsidRDefault="00037E8B" w:rsidP="009975B8">
      <w:pPr>
        <w:pStyle w:val="Heading3"/>
        <w:rPr>
          <w:color w:val="4B4B4B"/>
          <w:sz w:val="24"/>
        </w:rPr>
      </w:pPr>
      <w:bookmarkStart w:id="15" w:name="_Toc52957748"/>
      <w:r w:rsidRPr="007404D7">
        <w:rPr>
          <w:color w:val="4B4B4B"/>
          <w:sz w:val="24"/>
        </w:rPr>
        <w:t>4.2</w:t>
      </w:r>
      <w:r w:rsidR="009975B8">
        <w:rPr>
          <w:color w:val="4B4B4B"/>
          <w:sz w:val="24"/>
        </w:rPr>
        <w:t>.1.1 Lawful basis for processing personal data</w:t>
      </w:r>
      <w:bookmarkEnd w:id="15"/>
      <w:r w:rsidR="009975B8">
        <w:rPr>
          <w:color w:val="4B4B4B"/>
          <w:sz w:val="24"/>
        </w:rPr>
        <w:t xml:space="preserve"> </w:t>
      </w:r>
      <w:r w:rsidRPr="007404D7">
        <w:rPr>
          <w:color w:val="4B4B4B"/>
          <w:sz w:val="24"/>
        </w:rPr>
        <w:t xml:space="preserve"> </w:t>
      </w:r>
    </w:p>
    <w:p w14:paraId="10BE89BC" w14:textId="77777777" w:rsidR="009975B8" w:rsidRPr="009975B8" w:rsidRDefault="009975B8" w:rsidP="009975B8"/>
    <w:p w14:paraId="5CA0A6F9" w14:textId="5158B9B0" w:rsidR="007C7406" w:rsidRPr="00BF44BA" w:rsidRDefault="007C7406" w:rsidP="007C7406">
      <w:pPr>
        <w:pStyle w:val="NoSpacing"/>
        <w:jc w:val="both"/>
        <w:rPr>
          <w:rFonts w:ascii="Arial" w:hAnsi="Arial" w:cs="Arial"/>
          <w:color w:val="1E1E1E"/>
        </w:rPr>
      </w:pPr>
      <w:r w:rsidRPr="00BF44BA">
        <w:rPr>
          <w:rFonts w:ascii="Arial" w:hAnsi="Arial" w:cs="Arial"/>
          <w:color w:val="1E1E1E"/>
        </w:rPr>
        <w:t xml:space="preserve">Processing of personal data is </w:t>
      </w:r>
      <w:r w:rsidRPr="00BF44BA">
        <w:rPr>
          <w:rFonts w:ascii="Arial" w:hAnsi="Arial" w:cs="Arial"/>
          <w:b/>
          <w:bCs/>
          <w:color w:val="1E1E1E"/>
        </w:rPr>
        <w:t>only permitted</w:t>
      </w:r>
      <w:r w:rsidRPr="00BF44BA">
        <w:rPr>
          <w:rFonts w:ascii="Arial" w:hAnsi="Arial" w:cs="Arial"/>
          <w:color w:val="1E1E1E"/>
        </w:rPr>
        <w:t xml:space="preserve"> if one of the following applies; </w:t>
      </w:r>
    </w:p>
    <w:p w14:paraId="53D87F8F" w14:textId="77777777" w:rsidR="00896B44" w:rsidRPr="00BF44BA" w:rsidRDefault="00896B44" w:rsidP="007C7406">
      <w:pPr>
        <w:pStyle w:val="NoSpacing"/>
        <w:jc w:val="both"/>
        <w:rPr>
          <w:rFonts w:ascii="Arial" w:hAnsi="Arial" w:cs="Arial"/>
          <w:color w:val="1E1E1E"/>
        </w:rPr>
      </w:pPr>
    </w:p>
    <w:p w14:paraId="1A327826" w14:textId="0E649F3D" w:rsidR="007C7406" w:rsidRPr="00BF44BA" w:rsidRDefault="007C7406" w:rsidP="007C7406">
      <w:pPr>
        <w:pStyle w:val="NoSpacing"/>
        <w:numPr>
          <w:ilvl w:val="0"/>
          <w:numId w:val="26"/>
        </w:numPr>
        <w:jc w:val="both"/>
        <w:rPr>
          <w:rFonts w:ascii="Arial" w:hAnsi="Arial" w:cs="Arial"/>
          <w:color w:val="1E1E1E"/>
        </w:rPr>
      </w:pPr>
      <w:r w:rsidRPr="00BF44BA">
        <w:rPr>
          <w:rFonts w:ascii="Arial" w:hAnsi="Arial" w:cs="Arial"/>
          <w:color w:val="1E1E1E"/>
        </w:rPr>
        <w:t>It is done with the express</w:t>
      </w:r>
      <w:r w:rsidR="00F25C5C" w:rsidRPr="00BF44BA">
        <w:rPr>
          <w:rFonts w:ascii="Arial" w:hAnsi="Arial" w:cs="Arial"/>
          <w:color w:val="1E1E1E"/>
        </w:rPr>
        <w:t>ed</w:t>
      </w:r>
      <w:r w:rsidRPr="00BF44BA">
        <w:rPr>
          <w:rFonts w:ascii="Arial" w:hAnsi="Arial" w:cs="Arial"/>
          <w:color w:val="1E1E1E"/>
        </w:rPr>
        <w:t xml:space="preserve"> </w:t>
      </w:r>
      <w:r w:rsidRPr="00BF44BA">
        <w:rPr>
          <w:rFonts w:ascii="Arial" w:hAnsi="Arial" w:cs="Arial"/>
          <w:b/>
          <w:bCs/>
          <w:color w:val="1E1E1E"/>
        </w:rPr>
        <w:t xml:space="preserve">consent </w:t>
      </w:r>
      <w:r w:rsidRPr="00BF44BA">
        <w:rPr>
          <w:rFonts w:ascii="Arial" w:hAnsi="Arial" w:cs="Arial"/>
          <w:color w:val="1E1E1E"/>
        </w:rPr>
        <w:t>of the data subject</w:t>
      </w:r>
    </w:p>
    <w:p w14:paraId="1D380D8B" w14:textId="018F91E1" w:rsidR="007C7406" w:rsidRPr="00BF44BA" w:rsidRDefault="007C7406" w:rsidP="007C7406">
      <w:pPr>
        <w:pStyle w:val="NoSpacing"/>
        <w:numPr>
          <w:ilvl w:val="0"/>
          <w:numId w:val="26"/>
        </w:numPr>
        <w:jc w:val="both"/>
        <w:rPr>
          <w:rFonts w:ascii="Arial" w:hAnsi="Arial" w:cs="Arial"/>
          <w:color w:val="1E1E1E"/>
        </w:rPr>
      </w:pPr>
      <w:r w:rsidRPr="00BF44BA">
        <w:rPr>
          <w:rFonts w:ascii="Arial" w:hAnsi="Arial" w:cs="Arial"/>
          <w:color w:val="1E1E1E"/>
        </w:rPr>
        <w:t xml:space="preserve">It is necessary for the provision of service or the performance of a </w:t>
      </w:r>
      <w:r w:rsidRPr="00BF44BA">
        <w:rPr>
          <w:rFonts w:ascii="Arial" w:hAnsi="Arial" w:cs="Arial"/>
          <w:b/>
          <w:bCs/>
          <w:color w:val="1E1E1E"/>
        </w:rPr>
        <w:t>contract</w:t>
      </w:r>
    </w:p>
    <w:p w14:paraId="0A6C48C5" w14:textId="77777777" w:rsidR="007C7406" w:rsidRPr="00BF44BA" w:rsidRDefault="007C7406" w:rsidP="007C7406">
      <w:pPr>
        <w:pStyle w:val="NoSpacing"/>
        <w:numPr>
          <w:ilvl w:val="0"/>
          <w:numId w:val="26"/>
        </w:numPr>
        <w:jc w:val="both"/>
        <w:rPr>
          <w:rFonts w:ascii="Arial" w:hAnsi="Arial" w:cs="Arial"/>
          <w:color w:val="1E1E1E"/>
        </w:rPr>
      </w:pPr>
      <w:r w:rsidRPr="00BF44BA">
        <w:rPr>
          <w:rFonts w:ascii="Arial" w:hAnsi="Arial" w:cs="Arial"/>
          <w:color w:val="1E1E1E"/>
        </w:rPr>
        <w:t xml:space="preserve">It is necessary for compliance with a </w:t>
      </w:r>
      <w:r w:rsidRPr="00BF44BA">
        <w:rPr>
          <w:rFonts w:ascii="Arial" w:hAnsi="Arial" w:cs="Arial"/>
          <w:b/>
          <w:bCs/>
          <w:color w:val="1E1E1E"/>
        </w:rPr>
        <w:t>legal action</w:t>
      </w:r>
    </w:p>
    <w:p w14:paraId="773054AD" w14:textId="77777777" w:rsidR="007C7406" w:rsidRPr="00BF44BA" w:rsidRDefault="007C7406" w:rsidP="007C7406">
      <w:pPr>
        <w:pStyle w:val="NoSpacing"/>
        <w:numPr>
          <w:ilvl w:val="0"/>
          <w:numId w:val="26"/>
        </w:numPr>
        <w:jc w:val="both"/>
        <w:rPr>
          <w:rFonts w:ascii="Arial" w:hAnsi="Arial" w:cs="Arial"/>
          <w:color w:val="1E1E1E"/>
        </w:rPr>
      </w:pPr>
      <w:r w:rsidRPr="00BF44BA">
        <w:rPr>
          <w:rFonts w:ascii="Arial" w:hAnsi="Arial" w:cs="Arial"/>
          <w:color w:val="1E1E1E"/>
        </w:rPr>
        <w:t xml:space="preserve">It is necessary to protect the </w:t>
      </w:r>
      <w:r w:rsidRPr="00BF44BA">
        <w:rPr>
          <w:rFonts w:ascii="Arial" w:hAnsi="Arial" w:cs="Arial"/>
          <w:b/>
          <w:bCs/>
          <w:color w:val="1E1E1E"/>
        </w:rPr>
        <w:t>vital interests</w:t>
      </w:r>
      <w:r w:rsidRPr="00BF44BA">
        <w:rPr>
          <w:rFonts w:ascii="Arial" w:hAnsi="Arial" w:cs="Arial"/>
          <w:color w:val="1E1E1E"/>
        </w:rPr>
        <w:t xml:space="preserve"> of the data subject or another natural person</w:t>
      </w:r>
    </w:p>
    <w:p w14:paraId="142D6A02" w14:textId="77777777" w:rsidR="007C7406" w:rsidRPr="00BF44BA" w:rsidRDefault="007C7406" w:rsidP="007C7406">
      <w:pPr>
        <w:pStyle w:val="NoSpacing"/>
        <w:numPr>
          <w:ilvl w:val="0"/>
          <w:numId w:val="26"/>
        </w:numPr>
        <w:jc w:val="both"/>
        <w:rPr>
          <w:rFonts w:ascii="Arial" w:hAnsi="Arial" w:cs="Arial"/>
          <w:b/>
          <w:bCs/>
          <w:color w:val="1E1E1E"/>
        </w:rPr>
      </w:pPr>
      <w:r w:rsidRPr="00BF44BA">
        <w:rPr>
          <w:rFonts w:ascii="Arial" w:hAnsi="Arial" w:cs="Arial"/>
          <w:color w:val="1E1E1E"/>
        </w:rPr>
        <w:t xml:space="preserve">It is necessary for the performance of a task carried out in the </w:t>
      </w:r>
      <w:r w:rsidRPr="00BF44BA">
        <w:rPr>
          <w:rFonts w:ascii="Arial" w:hAnsi="Arial" w:cs="Arial"/>
          <w:b/>
          <w:bCs/>
          <w:color w:val="1E1E1E"/>
        </w:rPr>
        <w:t>public interest</w:t>
      </w:r>
    </w:p>
    <w:p w14:paraId="564710D4" w14:textId="1CBC65DE" w:rsidR="007C7406" w:rsidRPr="00C723E3" w:rsidRDefault="007C7406" w:rsidP="007C7406">
      <w:pPr>
        <w:pStyle w:val="NoSpacing"/>
        <w:numPr>
          <w:ilvl w:val="0"/>
          <w:numId w:val="26"/>
        </w:numPr>
        <w:jc w:val="both"/>
        <w:rPr>
          <w:rFonts w:ascii="Arial" w:hAnsi="Arial" w:cs="Arial"/>
          <w:color w:val="1E1E1E"/>
        </w:rPr>
      </w:pPr>
      <w:r w:rsidRPr="00BF44BA">
        <w:rPr>
          <w:rFonts w:ascii="Arial" w:hAnsi="Arial" w:cs="Arial"/>
          <w:color w:val="1E1E1E"/>
        </w:rPr>
        <w:t xml:space="preserve">It is necessary for the purpose of the </w:t>
      </w:r>
      <w:r w:rsidRPr="00BF44BA">
        <w:rPr>
          <w:rFonts w:ascii="Arial" w:hAnsi="Arial" w:cs="Arial"/>
          <w:b/>
          <w:bCs/>
          <w:color w:val="1E1E1E"/>
        </w:rPr>
        <w:t>legitimate interests</w:t>
      </w:r>
      <w:r w:rsidR="00C723E3">
        <w:rPr>
          <w:rFonts w:ascii="Arial" w:hAnsi="Arial" w:cs="Arial"/>
          <w:color w:val="1E1E1E"/>
        </w:rPr>
        <w:t xml:space="preserve">. </w:t>
      </w:r>
      <w:r w:rsidRPr="00C723E3">
        <w:rPr>
          <w:rFonts w:ascii="Arial" w:hAnsi="Arial" w:cs="Arial"/>
          <w:color w:val="1E1E1E"/>
        </w:rPr>
        <w:t xml:space="preserve">When using the lawful basis of Legitimate </w:t>
      </w:r>
      <w:r w:rsidR="004B0903" w:rsidRPr="00C723E3">
        <w:rPr>
          <w:rFonts w:ascii="Arial" w:hAnsi="Arial" w:cs="Arial"/>
          <w:color w:val="1E1E1E"/>
        </w:rPr>
        <w:t>Interest,</w:t>
      </w:r>
      <w:r w:rsidRPr="00C723E3">
        <w:rPr>
          <w:rFonts w:ascii="Arial" w:hAnsi="Arial" w:cs="Arial"/>
          <w:color w:val="1E1E1E"/>
        </w:rPr>
        <w:t xml:space="preserve"> a ‘Legitimate Interest Assessment’ (LIA) should be completed to ensure that the interest is demonstrable</w:t>
      </w:r>
      <w:r w:rsidRPr="00C723E3">
        <w:rPr>
          <w:rFonts w:cstheme="minorHAnsi"/>
          <w:color w:val="1E1E1E"/>
        </w:rPr>
        <w:t xml:space="preserve">. </w:t>
      </w:r>
    </w:p>
    <w:p w14:paraId="3B98CC80" w14:textId="6FEA1F2B" w:rsidR="005B4CF9" w:rsidRPr="00F135DC" w:rsidRDefault="005B4CF9" w:rsidP="007C7406">
      <w:pPr>
        <w:pStyle w:val="NoSpacing"/>
        <w:jc w:val="both"/>
        <w:rPr>
          <w:rFonts w:cstheme="minorHAnsi"/>
          <w:color w:val="1E1E1E"/>
          <w:sz w:val="24"/>
          <w:szCs w:val="24"/>
        </w:rPr>
      </w:pPr>
    </w:p>
    <w:p w14:paraId="7F5D7033" w14:textId="457ED6F9" w:rsidR="007C7406" w:rsidRPr="008A256D" w:rsidRDefault="009975B8" w:rsidP="009975B8">
      <w:pPr>
        <w:pStyle w:val="Heading3"/>
        <w:rPr>
          <w:color w:val="000000" w:themeColor="text1"/>
          <w:sz w:val="22"/>
          <w:szCs w:val="22"/>
        </w:rPr>
      </w:pPr>
      <w:bookmarkStart w:id="16" w:name="_Toc52957749"/>
      <w:r w:rsidRPr="007404D7">
        <w:rPr>
          <w:color w:val="4B4B4B"/>
          <w:sz w:val="24"/>
        </w:rPr>
        <w:t>4.2</w:t>
      </w:r>
      <w:r>
        <w:rPr>
          <w:color w:val="4B4B4B"/>
          <w:sz w:val="24"/>
        </w:rPr>
        <w:t>.1.2 Data Subject Consent Requirements</w:t>
      </w:r>
      <w:bookmarkEnd w:id="16"/>
      <w:r>
        <w:rPr>
          <w:color w:val="4B4B4B"/>
          <w:sz w:val="24"/>
        </w:rPr>
        <w:t xml:space="preserve"> </w:t>
      </w:r>
      <w:r w:rsidRPr="007404D7">
        <w:rPr>
          <w:color w:val="4B4B4B"/>
          <w:sz w:val="24"/>
        </w:rPr>
        <w:t xml:space="preserve"> </w:t>
      </w:r>
    </w:p>
    <w:p w14:paraId="6917B6D6" w14:textId="77777777" w:rsidR="00B6177E" w:rsidRPr="00B6177E" w:rsidRDefault="00B6177E" w:rsidP="00B6177E"/>
    <w:p w14:paraId="3EA656E7" w14:textId="75EF8A1E" w:rsidR="007C7406" w:rsidRPr="00BF44BA" w:rsidRDefault="007C7406" w:rsidP="007C7406">
      <w:pPr>
        <w:pStyle w:val="NoSpacing"/>
        <w:jc w:val="both"/>
        <w:rPr>
          <w:rFonts w:ascii="Arial" w:hAnsi="Arial" w:cs="Arial"/>
          <w:color w:val="1E1E1E"/>
        </w:rPr>
      </w:pPr>
      <w:r w:rsidRPr="00BF44BA">
        <w:rPr>
          <w:rFonts w:ascii="Arial" w:hAnsi="Arial" w:cs="Arial"/>
          <w:color w:val="1E1E1E"/>
        </w:rPr>
        <w:t xml:space="preserve">Where processing is based on consent, </w:t>
      </w:r>
      <w:r w:rsidR="00181CBE" w:rsidRPr="00BF44BA">
        <w:rPr>
          <w:rFonts w:ascii="Arial" w:hAnsi="Arial" w:cs="Arial"/>
          <w:color w:val="1E1E1E"/>
        </w:rPr>
        <w:t>the</w:t>
      </w:r>
      <w:r w:rsidR="003451C4" w:rsidRPr="00BF44BA">
        <w:rPr>
          <w:rFonts w:ascii="Arial" w:hAnsi="Arial" w:cs="Arial"/>
          <w:color w:val="1E1E1E"/>
        </w:rPr>
        <w:t xml:space="preserve"> Trust</w:t>
      </w:r>
      <w:r w:rsidR="00485989" w:rsidRPr="00BF44BA">
        <w:rPr>
          <w:rFonts w:ascii="Arial" w:hAnsi="Arial" w:cs="Arial"/>
          <w:color w:val="1E1E1E"/>
        </w:rPr>
        <w:t xml:space="preserve"> </w:t>
      </w:r>
      <w:r w:rsidRPr="00BF44BA">
        <w:rPr>
          <w:rFonts w:ascii="Arial" w:hAnsi="Arial" w:cs="Arial"/>
          <w:color w:val="1E1E1E"/>
        </w:rPr>
        <w:t>must be able to demonstrate the data subject has consented to processing of personal data.</w:t>
      </w:r>
      <w:r w:rsidR="00D12D83" w:rsidRPr="00BF44BA">
        <w:rPr>
          <w:rFonts w:ascii="Arial" w:hAnsi="Arial" w:cs="Arial"/>
          <w:color w:val="1E1E1E"/>
        </w:rPr>
        <w:t xml:space="preserve"> </w:t>
      </w:r>
      <w:r w:rsidR="00D12D83" w:rsidRPr="00BF44BA">
        <w:rPr>
          <w:rFonts w:ascii="Arial" w:hAnsi="Arial" w:cs="Arial"/>
        </w:rPr>
        <w:t xml:space="preserve">Any consent must be freely given, which means that </w:t>
      </w:r>
      <w:r w:rsidR="00A8210C" w:rsidRPr="00BF44BA">
        <w:rPr>
          <w:rFonts w:ascii="Arial" w:hAnsi="Arial" w:cs="Arial"/>
        </w:rPr>
        <w:t xml:space="preserve">the Trust </w:t>
      </w:r>
      <w:r w:rsidR="00D12D83" w:rsidRPr="00BF44BA">
        <w:rPr>
          <w:rFonts w:ascii="Arial" w:hAnsi="Arial" w:cs="Arial"/>
        </w:rPr>
        <w:t xml:space="preserve">cannot make the provision of any services or other matter conditional on a </w:t>
      </w:r>
      <w:r w:rsidR="00D12D83" w:rsidRPr="00BF44BA">
        <w:rPr>
          <w:rFonts w:ascii="Arial" w:hAnsi="Arial" w:cs="Arial"/>
          <w:b/>
          <w:bCs/>
        </w:rPr>
        <w:t xml:space="preserve">data subject </w:t>
      </w:r>
      <w:r w:rsidR="00D12D83" w:rsidRPr="00BF44BA">
        <w:rPr>
          <w:rFonts w:ascii="Arial" w:hAnsi="Arial" w:cs="Arial"/>
        </w:rPr>
        <w:t>giving their consent.</w:t>
      </w:r>
    </w:p>
    <w:p w14:paraId="0E60B7DC" w14:textId="77777777" w:rsidR="007C7406" w:rsidRPr="00BF44BA" w:rsidRDefault="007C7406" w:rsidP="007C7406">
      <w:pPr>
        <w:pStyle w:val="NoSpacing"/>
        <w:jc w:val="both"/>
        <w:rPr>
          <w:rFonts w:ascii="Arial" w:hAnsi="Arial" w:cs="Arial"/>
          <w:color w:val="1E1E1E"/>
        </w:rPr>
      </w:pPr>
    </w:p>
    <w:p w14:paraId="56950F57" w14:textId="08D69419" w:rsidR="00374DB4" w:rsidRPr="00BF44BA" w:rsidRDefault="00B4058C" w:rsidP="007C7406">
      <w:pPr>
        <w:pStyle w:val="NoSpacing"/>
        <w:jc w:val="both"/>
        <w:rPr>
          <w:rFonts w:ascii="Arial" w:hAnsi="Arial" w:cs="Arial"/>
          <w:color w:val="1E1E1E"/>
        </w:rPr>
      </w:pPr>
      <w:r w:rsidRPr="00BF44BA">
        <w:rPr>
          <w:rFonts w:ascii="Arial" w:hAnsi="Arial" w:cs="Arial"/>
          <w:color w:val="1E1E1E"/>
        </w:rPr>
        <w:t>In the UK, the regulation stipulates that any</w:t>
      </w:r>
      <w:r w:rsidR="005647CF">
        <w:rPr>
          <w:rFonts w:ascii="Arial" w:hAnsi="Arial" w:cs="Arial"/>
          <w:color w:val="1E1E1E"/>
        </w:rPr>
        <w:t xml:space="preserve"> person</w:t>
      </w:r>
      <w:r w:rsidRPr="00BF44BA">
        <w:rPr>
          <w:rFonts w:ascii="Arial" w:hAnsi="Arial" w:cs="Arial"/>
          <w:color w:val="1E1E1E"/>
        </w:rPr>
        <w:t xml:space="preserve"> aged 13 or </w:t>
      </w:r>
      <w:r w:rsidR="005647CF">
        <w:rPr>
          <w:rFonts w:ascii="Arial" w:hAnsi="Arial" w:cs="Arial"/>
          <w:color w:val="1E1E1E"/>
        </w:rPr>
        <w:t>over</w:t>
      </w:r>
      <w:r w:rsidRPr="00BF44BA">
        <w:rPr>
          <w:rFonts w:ascii="Arial" w:hAnsi="Arial" w:cs="Arial"/>
          <w:color w:val="1E1E1E"/>
        </w:rPr>
        <w:t xml:space="preserve"> has the right to give their consent, therefore, at this age it is not </w:t>
      </w:r>
      <w:r w:rsidR="00BB4118" w:rsidRPr="00BF44BA">
        <w:rPr>
          <w:rFonts w:ascii="Arial" w:hAnsi="Arial" w:cs="Arial"/>
          <w:color w:val="1E1E1E"/>
        </w:rPr>
        <w:t xml:space="preserve">the </w:t>
      </w:r>
      <w:r w:rsidRPr="00BF44BA">
        <w:rPr>
          <w:rFonts w:ascii="Arial" w:hAnsi="Arial" w:cs="Arial"/>
          <w:color w:val="1E1E1E"/>
        </w:rPr>
        <w:t xml:space="preserve">parent’s consent but the child’s that is </w:t>
      </w:r>
      <w:r w:rsidR="00213C06" w:rsidRPr="00BF44BA">
        <w:rPr>
          <w:rFonts w:ascii="Arial" w:hAnsi="Arial" w:cs="Arial"/>
          <w:color w:val="1E1E1E"/>
        </w:rPr>
        <w:t xml:space="preserve">generally </w:t>
      </w:r>
      <w:r w:rsidRPr="00BF44BA">
        <w:rPr>
          <w:rFonts w:ascii="Arial" w:hAnsi="Arial" w:cs="Arial"/>
          <w:color w:val="1E1E1E"/>
        </w:rPr>
        <w:t>required.</w:t>
      </w:r>
      <w:r w:rsidR="001D4E3A" w:rsidRPr="00BF44BA">
        <w:rPr>
          <w:rFonts w:ascii="Arial" w:hAnsi="Arial" w:cs="Arial"/>
          <w:color w:val="1E1E1E"/>
        </w:rPr>
        <w:t xml:space="preserve"> </w:t>
      </w:r>
      <w:r w:rsidR="00974877" w:rsidRPr="00BF44BA">
        <w:rPr>
          <w:rFonts w:ascii="Arial" w:hAnsi="Arial" w:cs="Arial"/>
          <w:color w:val="1E1E1E"/>
        </w:rPr>
        <w:t xml:space="preserve">It may be however that the child is not able to fully understand the context or extent of the consent and as such, it may be appropriate </w:t>
      </w:r>
      <w:r w:rsidR="00374DB4" w:rsidRPr="00BF44BA">
        <w:rPr>
          <w:rFonts w:ascii="Arial" w:hAnsi="Arial" w:cs="Arial"/>
          <w:color w:val="1E1E1E"/>
        </w:rPr>
        <w:t xml:space="preserve">to also seek consent from the parent. </w:t>
      </w:r>
      <w:r w:rsidR="007F1E1D" w:rsidRPr="00BF44BA">
        <w:rPr>
          <w:rFonts w:ascii="Arial" w:hAnsi="Arial" w:cs="Arial"/>
          <w:color w:val="1E1E1E"/>
        </w:rPr>
        <w:t xml:space="preserve">For further support </w:t>
      </w:r>
      <w:r w:rsidR="00FB4D62" w:rsidRPr="00BF44BA">
        <w:rPr>
          <w:rFonts w:ascii="Arial" w:hAnsi="Arial" w:cs="Arial"/>
          <w:color w:val="1E1E1E"/>
        </w:rPr>
        <w:t>o</w:t>
      </w:r>
      <w:r w:rsidR="007F1E1D" w:rsidRPr="00BF44BA">
        <w:rPr>
          <w:rFonts w:ascii="Arial" w:hAnsi="Arial" w:cs="Arial"/>
          <w:color w:val="1E1E1E"/>
        </w:rPr>
        <w:t>n this please refer to the Trust DPO.</w:t>
      </w:r>
    </w:p>
    <w:p w14:paraId="0489971F" w14:textId="77777777" w:rsidR="00374DB4" w:rsidRPr="00BF44BA" w:rsidRDefault="00374DB4" w:rsidP="007C7406">
      <w:pPr>
        <w:pStyle w:val="NoSpacing"/>
        <w:jc w:val="both"/>
        <w:rPr>
          <w:rFonts w:ascii="Arial" w:hAnsi="Arial" w:cs="Arial"/>
          <w:color w:val="1E1E1E"/>
        </w:rPr>
      </w:pPr>
    </w:p>
    <w:p w14:paraId="2F7A2187" w14:textId="2F7A5E8A" w:rsidR="007C7406" w:rsidRPr="00BF44BA" w:rsidRDefault="007C7406" w:rsidP="007C7406">
      <w:pPr>
        <w:pStyle w:val="NoSpacing"/>
        <w:jc w:val="both"/>
        <w:rPr>
          <w:rFonts w:ascii="Arial" w:hAnsi="Arial" w:cs="Arial"/>
          <w:color w:val="1E1E1E"/>
        </w:rPr>
      </w:pPr>
      <w:r w:rsidRPr="00BF44BA">
        <w:rPr>
          <w:rFonts w:ascii="Arial" w:hAnsi="Arial" w:cs="Arial"/>
          <w:color w:val="1E1E1E"/>
        </w:rPr>
        <w:t xml:space="preserve">If the data subject’s consent is given in the context of a written declaration, which also concerns other matters, the request for consent </w:t>
      </w:r>
      <w:r w:rsidR="00FB4849" w:rsidRPr="00BF44BA">
        <w:rPr>
          <w:rFonts w:ascii="Arial" w:hAnsi="Arial" w:cs="Arial"/>
          <w:color w:val="1E1E1E"/>
        </w:rPr>
        <w:t>must</w:t>
      </w:r>
      <w:r w:rsidRPr="00BF44BA">
        <w:rPr>
          <w:rFonts w:ascii="Arial" w:hAnsi="Arial" w:cs="Arial"/>
          <w:color w:val="1E1E1E"/>
        </w:rPr>
        <w:t xml:space="preserve"> be presented in a manner that is clearly distinguishable from other matters, in an intelligible and easily accessible form, using clear and plain language.</w:t>
      </w:r>
      <w:r w:rsidR="00825CCA" w:rsidRPr="00BF44BA">
        <w:rPr>
          <w:rFonts w:ascii="Arial" w:hAnsi="Arial" w:cs="Arial"/>
          <w:color w:val="1E1E1E"/>
        </w:rPr>
        <w:t xml:space="preserve"> </w:t>
      </w:r>
    </w:p>
    <w:p w14:paraId="7B651121" w14:textId="77777777" w:rsidR="007C7406" w:rsidRPr="00BF44BA" w:rsidRDefault="007C7406" w:rsidP="007C7406">
      <w:pPr>
        <w:pStyle w:val="NoSpacing"/>
        <w:jc w:val="both"/>
        <w:rPr>
          <w:rFonts w:ascii="Arial" w:hAnsi="Arial" w:cs="Arial"/>
          <w:color w:val="1E1E1E"/>
        </w:rPr>
      </w:pPr>
    </w:p>
    <w:p w14:paraId="49414E6A" w14:textId="6D57A5C8" w:rsidR="007C7406" w:rsidRPr="00BF44BA" w:rsidRDefault="007C7406" w:rsidP="007C7406">
      <w:pPr>
        <w:pStyle w:val="NoSpacing"/>
        <w:jc w:val="both"/>
        <w:rPr>
          <w:rFonts w:ascii="Arial" w:hAnsi="Arial" w:cs="Arial"/>
          <w:color w:val="1E1E1E"/>
        </w:rPr>
      </w:pPr>
      <w:r w:rsidRPr="00BF44BA">
        <w:rPr>
          <w:rFonts w:ascii="Arial" w:hAnsi="Arial" w:cs="Arial"/>
          <w:color w:val="1E1E1E"/>
        </w:rPr>
        <w:t xml:space="preserve">The data subject </w:t>
      </w:r>
      <w:r w:rsidR="00825CCA" w:rsidRPr="00BF44BA">
        <w:rPr>
          <w:rFonts w:ascii="Arial" w:hAnsi="Arial" w:cs="Arial"/>
          <w:color w:val="1E1E1E"/>
        </w:rPr>
        <w:t>must</w:t>
      </w:r>
      <w:r w:rsidRPr="00BF44BA">
        <w:rPr>
          <w:rFonts w:ascii="Arial" w:hAnsi="Arial" w:cs="Arial"/>
          <w:color w:val="1E1E1E"/>
        </w:rPr>
        <w:t xml:space="preserve"> have the right to withdraw </w:t>
      </w:r>
      <w:r w:rsidR="007F1E1D" w:rsidRPr="00BF44BA">
        <w:rPr>
          <w:rFonts w:ascii="Arial" w:hAnsi="Arial" w:cs="Arial"/>
          <w:color w:val="1E1E1E"/>
        </w:rPr>
        <w:t>their</w:t>
      </w:r>
      <w:r w:rsidRPr="00BF44BA">
        <w:rPr>
          <w:rFonts w:ascii="Arial" w:hAnsi="Arial" w:cs="Arial"/>
          <w:color w:val="1E1E1E"/>
        </w:rPr>
        <w:t xml:space="preserve"> consent at any time. The withdrawal of consent shall not affect the lawfulness of processing based on consent before its withdrawal. Prior to giving consent, the data subject shall be informed thereof.</w:t>
      </w:r>
      <w:r w:rsidR="00D255FA" w:rsidRPr="00BF44BA">
        <w:rPr>
          <w:rFonts w:ascii="Arial" w:hAnsi="Arial" w:cs="Arial"/>
          <w:color w:val="1E1E1E"/>
        </w:rPr>
        <w:t xml:space="preserve"> A record must always be kept of any consent, including how</w:t>
      </w:r>
      <w:r w:rsidR="007772E0" w:rsidRPr="00BF44BA">
        <w:rPr>
          <w:rFonts w:ascii="Arial" w:hAnsi="Arial" w:cs="Arial"/>
          <w:color w:val="1E1E1E"/>
        </w:rPr>
        <w:t xml:space="preserve"> and when </w:t>
      </w:r>
      <w:r w:rsidR="00D255FA" w:rsidRPr="00BF44BA">
        <w:rPr>
          <w:rFonts w:ascii="Arial" w:hAnsi="Arial" w:cs="Arial"/>
          <w:color w:val="1E1E1E"/>
        </w:rPr>
        <w:t>it was obtained</w:t>
      </w:r>
      <w:r w:rsidR="007772E0" w:rsidRPr="00BF44BA">
        <w:rPr>
          <w:rFonts w:ascii="Arial" w:hAnsi="Arial" w:cs="Arial"/>
          <w:color w:val="1E1E1E"/>
        </w:rPr>
        <w:t>.</w:t>
      </w:r>
    </w:p>
    <w:p w14:paraId="029539DB" w14:textId="77777777" w:rsidR="00EE1E94" w:rsidRPr="00A8210C" w:rsidRDefault="00EE1E94" w:rsidP="007C7406">
      <w:pPr>
        <w:pStyle w:val="NoSpacing"/>
        <w:jc w:val="both"/>
        <w:rPr>
          <w:rFonts w:cstheme="minorHAnsi"/>
          <w:color w:val="1E1E1E"/>
        </w:rPr>
      </w:pPr>
    </w:p>
    <w:p w14:paraId="696A030F" w14:textId="5BC394D4" w:rsidR="007C7406" w:rsidRPr="008A256D" w:rsidRDefault="00DC6C6B" w:rsidP="00DC6C6B">
      <w:pPr>
        <w:pStyle w:val="Heading3"/>
        <w:rPr>
          <w:color w:val="4B4B4B"/>
          <w:sz w:val="22"/>
          <w:szCs w:val="22"/>
        </w:rPr>
      </w:pPr>
      <w:bookmarkStart w:id="17" w:name="_Toc52957750"/>
      <w:r w:rsidRPr="007404D7">
        <w:rPr>
          <w:color w:val="4B4B4B"/>
          <w:sz w:val="24"/>
        </w:rPr>
        <w:t>4.2</w:t>
      </w:r>
      <w:r>
        <w:rPr>
          <w:color w:val="4B4B4B"/>
          <w:sz w:val="24"/>
        </w:rPr>
        <w:t>.1.3</w:t>
      </w:r>
      <w:r w:rsidRPr="007404D7">
        <w:rPr>
          <w:color w:val="4B4B4B"/>
          <w:sz w:val="24"/>
        </w:rPr>
        <w:t xml:space="preserve"> </w:t>
      </w:r>
      <w:r>
        <w:rPr>
          <w:color w:val="4B4B4B"/>
          <w:sz w:val="24"/>
        </w:rPr>
        <w:t>Special category data and explicit consent</w:t>
      </w:r>
      <w:bookmarkEnd w:id="17"/>
      <w:r>
        <w:rPr>
          <w:color w:val="4B4B4B"/>
          <w:sz w:val="24"/>
        </w:rPr>
        <w:t xml:space="preserve"> </w:t>
      </w:r>
    </w:p>
    <w:p w14:paraId="1FFF4CCF" w14:textId="77777777" w:rsidR="001E54FF" w:rsidRPr="001E54FF" w:rsidRDefault="001E54FF" w:rsidP="001E54FF"/>
    <w:p w14:paraId="76F3480E" w14:textId="2288ACDC" w:rsidR="007C7406" w:rsidRPr="00BF44BA" w:rsidRDefault="007C7406" w:rsidP="007C7406">
      <w:pPr>
        <w:pStyle w:val="NoSpacing"/>
        <w:jc w:val="both"/>
        <w:rPr>
          <w:rFonts w:ascii="Arial" w:hAnsi="Arial" w:cs="Arial"/>
          <w:color w:val="1E1E1E"/>
        </w:rPr>
      </w:pPr>
      <w:r w:rsidRPr="00BF44BA">
        <w:rPr>
          <w:rFonts w:ascii="Arial" w:hAnsi="Arial" w:cs="Arial"/>
          <w:color w:val="1E1E1E"/>
        </w:rPr>
        <w:t xml:space="preserve">Processing of data revealing </w:t>
      </w:r>
      <w:r w:rsidRPr="00BF44BA">
        <w:rPr>
          <w:rFonts w:ascii="Arial" w:hAnsi="Arial" w:cs="Arial"/>
          <w:b/>
          <w:bCs/>
          <w:i/>
          <w:iCs/>
          <w:color w:val="1E1E1E"/>
        </w:rPr>
        <w:t>racial</w:t>
      </w:r>
      <w:r w:rsidRPr="00BF44BA">
        <w:rPr>
          <w:rFonts w:ascii="Arial" w:hAnsi="Arial" w:cs="Arial"/>
          <w:color w:val="1E1E1E"/>
        </w:rPr>
        <w:t xml:space="preserve"> or </w:t>
      </w:r>
      <w:r w:rsidRPr="00BF44BA">
        <w:rPr>
          <w:rFonts w:ascii="Arial" w:hAnsi="Arial" w:cs="Arial"/>
          <w:b/>
          <w:bCs/>
          <w:i/>
          <w:iCs/>
          <w:color w:val="1E1E1E"/>
        </w:rPr>
        <w:t>ethnic origin</w:t>
      </w:r>
      <w:r w:rsidRPr="00BF44BA">
        <w:rPr>
          <w:rFonts w:ascii="Arial" w:hAnsi="Arial" w:cs="Arial"/>
          <w:color w:val="1E1E1E"/>
        </w:rPr>
        <w:t xml:space="preserve">, </w:t>
      </w:r>
      <w:r w:rsidRPr="00BF44BA">
        <w:rPr>
          <w:rFonts w:ascii="Arial" w:hAnsi="Arial" w:cs="Arial"/>
          <w:b/>
          <w:bCs/>
          <w:i/>
          <w:iCs/>
          <w:color w:val="1E1E1E"/>
        </w:rPr>
        <w:t>political opinions, religious or philosophical beliefs, or trade union membership</w:t>
      </w:r>
      <w:r w:rsidRPr="00BF44BA">
        <w:rPr>
          <w:rFonts w:ascii="Arial" w:hAnsi="Arial" w:cs="Arial"/>
          <w:b/>
          <w:bCs/>
          <w:color w:val="1E1E1E"/>
        </w:rPr>
        <w:t>,</w:t>
      </w:r>
      <w:r w:rsidRPr="00BF44BA">
        <w:rPr>
          <w:rFonts w:ascii="Arial" w:hAnsi="Arial" w:cs="Arial"/>
          <w:color w:val="1E1E1E"/>
        </w:rPr>
        <w:t xml:space="preserve"> and the processing of </w:t>
      </w:r>
      <w:r w:rsidRPr="00BF44BA">
        <w:rPr>
          <w:rFonts w:ascii="Arial" w:hAnsi="Arial" w:cs="Arial"/>
          <w:b/>
          <w:bCs/>
          <w:i/>
          <w:iCs/>
          <w:color w:val="1E1E1E"/>
        </w:rPr>
        <w:t>genetic data</w:t>
      </w:r>
      <w:r w:rsidRPr="00BF44BA">
        <w:rPr>
          <w:rFonts w:ascii="Arial" w:hAnsi="Arial" w:cs="Arial"/>
          <w:color w:val="1E1E1E"/>
        </w:rPr>
        <w:t xml:space="preserve">, </w:t>
      </w:r>
      <w:r w:rsidRPr="00BF44BA">
        <w:rPr>
          <w:rFonts w:ascii="Arial" w:hAnsi="Arial" w:cs="Arial"/>
          <w:b/>
          <w:bCs/>
          <w:i/>
          <w:iCs/>
          <w:color w:val="1E1E1E"/>
        </w:rPr>
        <w:t>biometric data</w:t>
      </w:r>
      <w:r w:rsidRPr="00BF44BA">
        <w:rPr>
          <w:rFonts w:ascii="Arial" w:hAnsi="Arial" w:cs="Arial"/>
          <w:color w:val="1E1E1E"/>
        </w:rPr>
        <w:t xml:space="preserve"> for the purpose of uniquely identifying a natural person, data concerning </w:t>
      </w:r>
      <w:r w:rsidRPr="00BF44BA">
        <w:rPr>
          <w:rFonts w:ascii="Arial" w:hAnsi="Arial" w:cs="Arial"/>
          <w:b/>
          <w:bCs/>
          <w:i/>
          <w:iCs/>
          <w:color w:val="1E1E1E"/>
        </w:rPr>
        <w:t xml:space="preserve">health </w:t>
      </w:r>
      <w:r w:rsidRPr="00BF44BA">
        <w:rPr>
          <w:rFonts w:ascii="Arial" w:hAnsi="Arial" w:cs="Arial"/>
          <w:color w:val="1E1E1E"/>
        </w:rPr>
        <w:t xml:space="preserve">or data concerning a natural persons </w:t>
      </w:r>
      <w:r w:rsidRPr="00BF44BA">
        <w:rPr>
          <w:rFonts w:ascii="Arial" w:hAnsi="Arial" w:cs="Arial"/>
          <w:b/>
          <w:bCs/>
          <w:i/>
          <w:iCs/>
          <w:color w:val="1E1E1E"/>
        </w:rPr>
        <w:t>sex life or sexual orientation</w:t>
      </w:r>
      <w:r w:rsidRPr="00BF44BA">
        <w:rPr>
          <w:rFonts w:ascii="Arial" w:hAnsi="Arial" w:cs="Arial"/>
          <w:color w:val="1E1E1E"/>
        </w:rPr>
        <w:t xml:space="preserve"> is generally prohibited, but where this processing is vital, it must only be carried out with </w:t>
      </w:r>
      <w:r w:rsidR="00165458" w:rsidRPr="00BF44BA">
        <w:rPr>
          <w:rFonts w:ascii="Arial" w:hAnsi="Arial" w:cs="Arial"/>
          <w:color w:val="1E1E1E"/>
        </w:rPr>
        <w:t xml:space="preserve">either </w:t>
      </w:r>
      <w:r w:rsidRPr="00BF44BA">
        <w:rPr>
          <w:rFonts w:ascii="Arial" w:hAnsi="Arial" w:cs="Arial"/>
          <w:color w:val="1E1E1E"/>
        </w:rPr>
        <w:t xml:space="preserve">the </w:t>
      </w:r>
      <w:r w:rsidRPr="00BF44BA">
        <w:rPr>
          <w:rFonts w:ascii="Arial" w:hAnsi="Arial" w:cs="Arial"/>
          <w:b/>
          <w:bCs/>
          <w:color w:val="1E1E1E"/>
        </w:rPr>
        <w:t>explicit consent</w:t>
      </w:r>
      <w:r w:rsidRPr="00BF44BA">
        <w:rPr>
          <w:rFonts w:ascii="Arial" w:hAnsi="Arial" w:cs="Arial"/>
          <w:color w:val="1E1E1E"/>
        </w:rPr>
        <w:t xml:space="preserve"> of the data subject</w:t>
      </w:r>
      <w:r w:rsidR="00B132DA" w:rsidRPr="00BF44BA">
        <w:rPr>
          <w:rFonts w:ascii="Arial" w:hAnsi="Arial" w:cs="Arial"/>
          <w:color w:val="1E1E1E"/>
        </w:rPr>
        <w:t xml:space="preserve"> or in fulfilment of other </w:t>
      </w:r>
      <w:r w:rsidR="00EA74DB" w:rsidRPr="00BF44BA">
        <w:rPr>
          <w:rFonts w:ascii="Arial" w:hAnsi="Arial" w:cs="Arial"/>
          <w:color w:val="1E1E1E"/>
        </w:rPr>
        <w:t>c</w:t>
      </w:r>
      <w:r w:rsidR="00157C75" w:rsidRPr="00BF44BA">
        <w:rPr>
          <w:rFonts w:ascii="Arial" w:hAnsi="Arial" w:cs="Arial"/>
          <w:color w:val="1E1E1E"/>
        </w:rPr>
        <w:t>onditions and set out in Article 9 of the regulation</w:t>
      </w:r>
      <w:r w:rsidR="002E1E07" w:rsidRPr="00BF44BA">
        <w:rPr>
          <w:rFonts w:ascii="Arial" w:hAnsi="Arial" w:cs="Arial"/>
          <w:color w:val="1E1E1E"/>
        </w:rPr>
        <w:t xml:space="preserve">. A record of the </w:t>
      </w:r>
      <w:r w:rsidR="005004D6" w:rsidRPr="00BF44BA">
        <w:rPr>
          <w:rFonts w:ascii="Arial" w:hAnsi="Arial" w:cs="Arial"/>
          <w:color w:val="1E1E1E"/>
        </w:rPr>
        <w:t xml:space="preserve">explicit </w:t>
      </w:r>
      <w:r w:rsidR="002E1E07" w:rsidRPr="00BF44BA">
        <w:rPr>
          <w:rFonts w:ascii="Arial" w:hAnsi="Arial" w:cs="Arial"/>
          <w:color w:val="1E1E1E"/>
        </w:rPr>
        <w:t xml:space="preserve">consent </w:t>
      </w:r>
      <w:r w:rsidR="00246405" w:rsidRPr="00BF44BA">
        <w:rPr>
          <w:rFonts w:ascii="Arial" w:hAnsi="Arial" w:cs="Arial"/>
          <w:color w:val="1E1E1E"/>
        </w:rPr>
        <w:t xml:space="preserve">must </w:t>
      </w:r>
      <w:r w:rsidR="002E1E07" w:rsidRPr="00BF44BA">
        <w:rPr>
          <w:rFonts w:ascii="Arial" w:hAnsi="Arial" w:cs="Arial"/>
          <w:color w:val="1E1E1E"/>
        </w:rPr>
        <w:t>be retained</w:t>
      </w:r>
      <w:r w:rsidR="00CF2B52" w:rsidRPr="00BF44BA">
        <w:rPr>
          <w:rFonts w:ascii="Arial" w:hAnsi="Arial" w:cs="Arial"/>
          <w:color w:val="1E1E1E"/>
        </w:rPr>
        <w:t xml:space="preserve">. </w:t>
      </w:r>
      <w:r w:rsidR="00D04B75" w:rsidRPr="00BF44BA">
        <w:rPr>
          <w:rFonts w:ascii="Arial" w:hAnsi="Arial" w:cs="Arial"/>
          <w:color w:val="1E1E1E"/>
        </w:rPr>
        <w:t xml:space="preserve">Special care must be taken as vulnerable or children with SEND may not be able to provide their explicit consent. Please refer to the BCCET DPO where this may be the case. </w:t>
      </w:r>
    </w:p>
    <w:p w14:paraId="53DD3911" w14:textId="60613D1A" w:rsidR="00CE4829" w:rsidRDefault="00CE4829" w:rsidP="007C7406">
      <w:pPr>
        <w:pStyle w:val="NoSpacing"/>
        <w:jc w:val="both"/>
        <w:rPr>
          <w:rFonts w:cstheme="minorHAnsi"/>
          <w:color w:val="1E1E1E"/>
        </w:rPr>
      </w:pPr>
    </w:p>
    <w:p w14:paraId="0D71F2A1" w14:textId="6775B858" w:rsidR="00C917CE" w:rsidRDefault="00C917CE" w:rsidP="007C7406">
      <w:pPr>
        <w:pStyle w:val="NoSpacing"/>
        <w:jc w:val="both"/>
        <w:rPr>
          <w:rFonts w:cstheme="minorHAnsi"/>
          <w:color w:val="1E1E1E"/>
        </w:rPr>
      </w:pPr>
    </w:p>
    <w:p w14:paraId="2A2DE81A" w14:textId="6823ADAC" w:rsidR="00C917CE" w:rsidRDefault="00C917CE" w:rsidP="007C7406">
      <w:pPr>
        <w:pStyle w:val="NoSpacing"/>
        <w:jc w:val="both"/>
        <w:rPr>
          <w:rFonts w:cstheme="minorHAnsi"/>
          <w:color w:val="1E1E1E"/>
        </w:rPr>
      </w:pPr>
    </w:p>
    <w:p w14:paraId="3BCA9CB1" w14:textId="77777777" w:rsidR="00C917CE" w:rsidRPr="001E54FF" w:rsidRDefault="00C917CE" w:rsidP="007C7406">
      <w:pPr>
        <w:pStyle w:val="NoSpacing"/>
        <w:jc w:val="both"/>
        <w:rPr>
          <w:rFonts w:cstheme="minorHAnsi"/>
          <w:color w:val="1E1E1E"/>
        </w:rPr>
      </w:pPr>
    </w:p>
    <w:p w14:paraId="6E2035F9" w14:textId="4877D0EC" w:rsidR="007C7406" w:rsidRPr="008A256D" w:rsidRDefault="00160992" w:rsidP="00160992">
      <w:pPr>
        <w:pStyle w:val="Heading3"/>
        <w:rPr>
          <w:color w:val="4B4B4B"/>
          <w:sz w:val="22"/>
          <w:szCs w:val="22"/>
        </w:rPr>
      </w:pPr>
      <w:bookmarkStart w:id="18" w:name="_Toc52957751"/>
      <w:r w:rsidRPr="007404D7">
        <w:rPr>
          <w:color w:val="4B4B4B"/>
          <w:sz w:val="24"/>
        </w:rPr>
        <w:lastRenderedPageBreak/>
        <w:t>4.2</w:t>
      </w:r>
      <w:r>
        <w:rPr>
          <w:color w:val="4B4B4B"/>
          <w:sz w:val="24"/>
        </w:rPr>
        <w:t>.1.4</w:t>
      </w:r>
      <w:r w:rsidRPr="007404D7">
        <w:rPr>
          <w:color w:val="4B4B4B"/>
          <w:sz w:val="24"/>
        </w:rPr>
        <w:t xml:space="preserve"> </w:t>
      </w:r>
      <w:r>
        <w:rPr>
          <w:color w:val="4B4B4B"/>
          <w:sz w:val="24"/>
        </w:rPr>
        <w:t>Transparency</w:t>
      </w:r>
      <w:bookmarkEnd w:id="18"/>
      <w:r w:rsidR="003E0243">
        <w:rPr>
          <w:color w:val="4B4B4B"/>
          <w:sz w:val="22"/>
          <w:szCs w:val="22"/>
        </w:rPr>
        <w:tab/>
      </w:r>
    </w:p>
    <w:p w14:paraId="0595DD04" w14:textId="77777777" w:rsidR="00CE4829" w:rsidRPr="00CE4829" w:rsidRDefault="00CE4829" w:rsidP="00CE4829"/>
    <w:p w14:paraId="64C37915" w14:textId="0B7BC998" w:rsidR="007C7406" w:rsidRPr="00BF44BA" w:rsidRDefault="001913A4" w:rsidP="007C7406">
      <w:pPr>
        <w:pStyle w:val="NoSpacing"/>
        <w:jc w:val="both"/>
        <w:rPr>
          <w:rFonts w:ascii="Arial" w:hAnsi="Arial" w:cs="Arial"/>
          <w:color w:val="1E1E1E"/>
        </w:rPr>
      </w:pPr>
      <w:r w:rsidRPr="00BF44BA">
        <w:rPr>
          <w:rFonts w:ascii="Arial" w:hAnsi="Arial" w:cs="Arial"/>
          <w:color w:val="1E1E1E"/>
        </w:rPr>
        <w:t>T</w:t>
      </w:r>
      <w:r w:rsidR="005A4C31" w:rsidRPr="00BF44BA">
        <w:rPr>
          <w:rFonts w:ascii="Arial" w:hAnsi="Arial" w:cs="Arial"/>
          <w:color w:val="1E1E1E"/>
        </w:rPr>
        <w:t xml:space="preserve">he </w:t>
      </w:r>
      <w:r w:rsidR="003451C4" w:rsidRPr="00BF44BA">
        <w:rPr>
          <w:rFonts w:ascii="Arial" w:hAnsi="Arial" w:cs="Arial"/>
          <w:color w:val="1E1E1E"/>
        </w:rPr>
        <w:t>Trust</w:t>
      </w:r>
      <w:r w:rsidR="001553E8" w:rsidRPr="00BF44BA">
        <w:rPr>
          <w:rFonts w:ascii="Arial" w:hAnsi="Arial" w:cs="Arial"/>
          <w:color w:val="1E1E1E"/>
        </w:rPr>
        <w:t xml:space="preserve"> </w:t>
      </w:r>
      <w:r w:rsidR="00470A37" w:rsidRPr="00BF44BA">
        <w:rPr>
          <w:rFonts w:ascii="Arial" w:hAnsi="Arial" w:cs="Arial"/>
          <w:color w:val="1E1E1E"/>
        </w:rPr>
        <w:t>outlines</w:t>
      </w:r>
      <w:r w:rsidR="007C7406" w:rsidRPr="00BF44BA">
        <w:rPr>
          <w:rFonts w:ascii="Arial" w:hAnsi="Arial" w:cs="Arial"/>
          <w:color w:val="1E1E1E"/>
        </w:rPr>
        <w:t xml:space="preserve"> its obligation to inform data subjects via it’s </w:t>
      </w:r>
      <w:r w:rsidR="001F2F35" w:rsidRPr="00BF44BA">
        <w:rPr>
          <w:rFonts w:ascii="Arial" w:hAnsi="Arial" w:cs="Arial"/>
          <w:color w:val="1E1E1E"/>
        </w:rPr>
        <w:t>P</w:t>
      </w:r>
      <w:r w:rsidR="007C7406" w:rsidRPr="00BF44BA">
        <w:rPr>
          <w:rFonts w:ascii="Arial" w:hAnsi="Arial" w:cs="Arial"/>
          <w:color w:val="1E1E1E"/>
        </w:rPr>
        <w:t xml:space="preserve">rivacy </w:t>
      </w:r>
      <w:r w:rsidR="001F2F35" w:rsidRPr="00BF44BA">
        <w:rPr>
          <w:rFonts w:ascii="Arial" w:hAnsi="Arial" w:cs="Arial"/>
          <w:color w:val="1E1E1E"/>
        </w:rPr>
        <w:t>N</w:t>
      </w:r>
      <w:r w:rsidR="007C7406" w:rsidRPr="00BF44BA">
        <w:rPr>
          <w:rFonts w:ascii="Arial" w:hAnsi="Arial" w:cs="Arial"/>
          <w:color w:val="1E1E1E"/>
        </w:rPr>
        <w:t>otic</w:t>
      </w:r>
      <w:r w:rsidR="005A4C31" w:rsidRPr="00BF44BA">
        <w:rPr>
          <w:rFonts w:ascii="Arial" w:hAnsi="Arial" w:cs="Arial"/>
          <w:color w:val="1E1E1E"/>
        </w:rPr>
        <w:t>e</w:t>
      </w:r>
      <w:r w:rsidR="005A332D" w:rsidRPr="00BF44BA">
        <w:rPr>
          <w:rFonts w:ascii="Arial" w:hAnsi="Arial" w:cs="Arial"/>
          <w:color w:val="1E1E1E"/>
        </w:rPr>
        <w:t xml:space="preserve"> which is located </w:t>
      </w:r>
      <w:r w:rsidR="00174896" w:rsidRPr="00BF44BA">
        <w:rPr>
          <w:rFonts w:ascii="Arial" w:hAnsi="Arial" w:cs="Arial"/>
          <w:color w:val="1E1E1E"/>
        </w:rPr>
        <w:t xml:space="preserve">on the </w:t>
      </w:r>
      <w:r w:rsidR="00356E13" w:rsidRPr="00BF44BA">
        <w:rPr>
          <w:rFonts w:ascii="Arial" w:hAnsi="Arial" w:cs="Arial"/>
          <w:color w:val="1E1E1E"/>
        </w:rPr>
        <w:t xml:space="preserve">Trust </w:t>
      </w:r>
      <w:r w:rsidR="005A332D" w:rsidRPr="00BF44BA">
        <w:rPr>
          <w:rFonts w:ascii="Arial" w:hAnsi="Arial" w:cs="Arial"/>
          <w:color w:val="1E1E1E"/>
        </w:rPr>
        <w:t>and related school</w:t>
      </w:r>
      <w:r w:rsidR="00AA33FC" w:rsidRPr="00BF44BA">
        <w:rPr>
          <w:rFonts w:ascii="Arial" w:hAnsi="Arial" w:cs="Arial"/>
          <w:color w:val="1E1E1E"/>
        </w:rPr>
        <w:t>’</w:t>
      </w:r>
      <w:r w:rsidR="005A332D" w:rsidRPr="00BF44BA">
        <w:rPr>
          <w:rFonts w:ascii="Arial" w:hAnsi="Arial" w:cs="Arial"/>
          <w:color w:val="1E1E1E"/>
        </w:rPr>
        <w:t xml:space="preserve">s </w:t>
      </w:r>
      <w:r w:rsidR="00174896" w:rsidRPr="00BF44BA">
        <w:rPr>
          <w:rFonts w:ascii="Arial" w:hAnsi="Arial" w:cs="Arial"/>
          <w:color w:val="1E1E1E"/>
        </w:rPr>
        <w:t xml:space="preserve">website </w:t>
      </w:r>
      <w:r w:rsidR="00C4055C" w:rsidRPr="00BF44BA">
        <w:rPr>
          <w:rFonts w:ascii="Arial" w:hAnsi="Arial" w:cs="Arial"/>
          <w:color w:val="1E1E1E"/>
        </w:rPr>
        <w:t>for</w:t>
      </w:r>
      <w:r w:rsidR="00174896" w:rsidRPr="00BF44BA">
        <w:rPr>
          <w:rFonts w:ascii="Arial" w:hAnsi="Arial" w:cs="Arial"/>
          <w:color w:val="1E1E1E"/>
        </w:rPr>
        <w:t xml:space="preserve"> external reference.</w:t>
      </w:r>
      <w:r w:rsidR="00AA33FC" w:rsidRPr="00BF44BA">
        <w:rPr>
          <w:rFonts w:ascii="Arial" w:hAnsi="Arial" w:cs="Arial"/>
          <w:color w:val="1E1E1E"/>
        </w:rPr>
        <w:t xml:space="preserve"> Data subjects in the context of the Trust and associated schools will include pupils, parents/guardians/carers</w:t>
      </w:r>
      <w:r w:rsidR="00470524" w:rsidRPr="00BF44BA">
        <w:rPr>
          <w:rFonts w:ascii="Arial" w:hAnsi="Arial" w:cs="Arial"/>
          <w:color w:val="1E1E1E"/>
        </w:rPr>
        <w:t xml:space="preserve">, Governors and employees. </w:t>
      </w:r>
    </w:p>
    <w:p w14:paraId="3A08FC90" w14:textId="77777777" w:rsidR="007C7406" w:rsidRPr="00BF44BA" w:rsidRDefault="007C7406" w:rsidP="007C7406">
      <w:pPr>
        <w:pStyle w:val="NoSpacing"/>
        <w:jc w:val="both"/>
        <w:rPr>
          <w:rFonts w:ascii="Arial" w:hAnsi="Arial" w:cs="Arial"/>
          <w:color w:val="1E1E1E"/>
        </w:rPr>
      </w:pPr>
    </w:p>
    <w:p w14:paraId="05CDE34D" w14:textId="09B1B428" w:rsidR="007C7406" w:rsidRPr="00BF44BA" w:rsidRDefault="00AE38B3" w:rsidP="007C7406">
      <w:pPr>
        <w:pStyle w:val="NoSpacing"/>
        <w:jc w:val="both"/>
        <w:rPr>
          <w:rFonts w:ascii="Arial" w:hAnsi="Arial" w:cs="Arial"/>
          <w:color w:val="1E1E1E"/>
        </w:rPr>
      </w:pPr>
      <w:r w:rsidRPr="00BF44BA">
        <w:rPr>
          <w:rFonts w:ascii="Arial" w:hAnsi="Arial" w:cs="Arial"/>
          <w:color w:val="1E1E1E"/>
        </w:rPr>
        <w:t xml:space="preserve">The Privacy Notice may also be provided where there is a specific activity which requires the collection and processing of personal data. </w:t>
      </w:r>
      <w:r w:rsidR="008B40EA" w:rsidRPr="00BF44BA">
        <w:rPr>
          <w:rFonts w:ascii="Arial" w:hAnsi="Arial" w:cs="Arial"/>
          <w:color w:val="1E1E1E"/>
        </w:rPr>
        <w:t>Therefore, at</w:t>
      </w:r>
      <w:r w:rsidR="0042078C" w:rsidRPr="00BF44BA">
        <w:rPr>
          <w:rFonts w:ascii="Arial" w:hAnsi="Arial" w:cs="Arial"/>
          <w:color w:val="1E1E1E"/>
        </w:rPr>
        <w:t xml:space="preserve"> the point w</w:t>
      </w:r>
      <w:r w:rsidR="007C7406" w:rsidRPr="00BF44BA">
        <w:rPr>
          <w:rFonts w:ascii="Arial" w:hAnsi="Arial" w:cs="Arial"/>
          <w:color w:val="1E1E1E"/>
        </w:rPr>
        <w:t xml:space="preserve">here personal data relating to a data subject is collected, </w:t>
      </w:r>
      <w:r w:rsidR="00850737" w:rsidRPr="00BF44BA">
        <w:rPr>
          <w:rFonts w:ascii="Arial" w:hAnsi="Arial" w:cs="Arial"/>
          <w:color w:val="1E1E1E"/>
        </w:rPr>
        <w:t xml:space="preserve">the </w:t>
      </w:r>
      <w:r w:rsidR="00186921" w:rsidRPr="00BF44BA">
        <w:rPr>
          <w:rFonts w:ascii="Arial" w:hAnsi="Arial" w:cs="Arial"/>
          <w:color w:val="1E1E1E"/>
        </w:rPr>
        <w:t xml:space="preserve">Trust </w:t>
      </w:r>
      <w:r w:rsidR="007C7406" w:rsidRPr="00BF44BA">
        <w:rPr>
          <w:rFonts w:ascii="Arial" w:hAnsi="Arial" w:cs="Arial"/>
          <w:color w:val="1E1E1E"/>
        </w:rPr>
        <w:t>must</w:t>
      </w:r>
      <w:r w:rsidR="00F706C4" w:rsidRPr="00BF44BA">
        <w:rPr>
          <w:rFonts w:ascii="Arial" w:hAnsi="Arial" w:cs="Arial"/>
          <w:color w:val="1E1E1E"/>
        </w:rPr>
        <w:t>,</w:t>
      </w:r>
      <w:r w:rsidR="007C7406" w:rsidRPr="00BF44BA">
        <w:rPr>
          <w:rFonts w:ascii="Arial" w:hAnsi="Arial" w:cs="Arial"/>
          <w:color w:val="1E1E1E"/>
        </w:rPr>
        <w:t xml:space="preserve"> at the time of collecting the personal data, provide the data subject with the following information; </w:t>
      </w:r>
    </w:p>
    <w:p w14:paraId="5EF8ADC8" w14:textId="77777777" w:rsidR="00896B44" w:rsidRPr="00BF44BA" w:rsidRDefault="00896B44" w:rsidP="007C7406">
      <w:pPr>
        <w:pStyle w:val="NoSpacing"/>
        <w:jc w:val="both"/>
        <w:rPr>
          <w:rFonts w:ascii="Arial" w:hAnsi="Arial" w:cs="Arial"/>
          <w:color w:val="1E1E1E"/>
        </w:rPr>
      </w:pPr>
    </w:p>
    <w:p w14:paraId="4695C349" w14:textId="64CCF1AD" w:rsidR="007C7406" w:rsidRPr="00BF44BA" w:rsidRDefault="007C7406" w:rsidP="007C7406">
      <w:pPr>
        <w:pStyle w:val="NoSpacing"/>
        <w:numPr>
          <w:ilvl w:val="0"/>
          <w:numId w:val="27"/>
        </w:numPr>
        <w:jc w:val="both"/>
        <w:rPr>
          <w:rFonts w:ascii="Arial" w:hAnsi="Arial" w:cs="Arial"/>
          <w:color w:val="1E1E1E"/>
        </w:rPr>
      </w:pPr>
      <w:r w:rsidRPr="00BF44BA">
        <w:rPr>
          <w:rFonts w:ascii="Arial" w:hAnsi="Arial" w:cs="Arial"/>
          <w:color w:val="1E1E1E"/>
        </w:rPr>
        <w:t xml:space="preserve">The identity and contact details of </w:t>
      </w:r>
      <w:r w:rsidR="00344835" w:rsidRPr="00BF44BA">
        <w:rPr>
          <w:rFonts w:ascii="Arial" w:hAnsi="Arial" w:cs="Arial"/>
          <w:color w:val="1E1E1E"/>
        </w:rPr>
        <w:t xml:space="preserve">who </w:t>
      </w:r>
      <w:r w:rsidRPr="00BF44BA">
        <w:rPr>
          <w:rFonts w:ascii="Arial" w:hAnsi="Arial" w:cs="Arial"/>
          <w:color w:val="1E1E1E"/>
        </w:rPr>
        <w:t>is collecting the data</w:t>
      </w:r>
      <w:r w:rsidR="00344835" w:rsidRPr="00BF44BA">
        <w:rPr>
          <w:rFonts w:ascii="Arial" w:hAnsi="Arial" w:cs="Arial"/>
          <w:color w:val="1E1E1E"/>
        </w:rPr>
        <w:t xml:space="preserve"> e</w:t>
      </w:r>
      <w:r w:rsidR="00896B44" w:rsidRPr="00BF44BA">
        <w:rPr>
          <w:rFonts w:ascii="Arial" w:hAnsi="Arial" w:cs="Arial"/>
          <w:color w:val="1E1E1E"/>
        </w:rPr>
        <w:t>.</w:t>
      </w:r>
      <w:r w:rsidR="00344835" w:rsidRPr="00BF44BA">
        <w:rPr>
          <w:rFonts w:ascii="Arial" w:hAnsi="Arial" w:cs="Arial"/>
          <w:color w:val="1E1E1E"/>
        </w:rPr>
        <w:t>g</w:t>
      </w:r>
      <w:r w:rsidR="00896B44" w:rsidRPr="00BF44BA">
        <w:rPr>
          <w:rFonts w:ascii="Arial" w:hAnsi="Arial" w:cs="Arial"/>
          <w:color w:val="1E1E1E"/>
        </w:rPr>
        <w:t>.</w:t>
      </w:r>
      <w:r w:rsidR="00344835" w:rsidRPr="00BF44BA">
        <w:rPr>
          <w:rFonts w:ascii="Arial" w:hAnsi="Arial" w:cs="Arial"/>
          <w:color w:val="1E1E1E"/>
        </w:rPr>
        <w:t xml:space="preserve"> </w:t>
      </w:r>
      <w:r w:rsidR="003451C4" w:rsidRPr="00BF44BA">
        <w:rPr>
          <w:rFonts w:ascii="Arial" w:hAnsi="Arial" w:cs="Arial"/>
          <w:color w:val="1E1E1E"/>
        </w:rPr>
        <w:t>Bishop Chadwick Catholic Education Trust</w:t>
      </w:r>
      <w:r w:rsidR="00F706C4" w:rsidRPr="00BF44BA">
        <w:rPr>
          <w:rFonts w:ascii="Arial" w:hAnsi="Arial" w:cs="Arial"/>
          <w:color w:val="1E1E1E"/>
        </w:rPr>
        <w:t xml:space="preserve"> or the specific school</w:t>
      </w:r>
      <w:r w:rsidR="00F64B87" w:rsidRPr="00BF44BA">
        <w:rPr>
          <w:rFonts w:ascii="Arial" w:hAnsi="Arial" w:cs="Arial"/>
          <w:color w:val="1E1E1E"/>
        </w:rPr>
        <w:t>;</w:t>
      </w:r>
    </w:p>
    <w:p w14:paraId="7A7197D7" w14:textId="5B87208E" w:rsidR="007C7406" w:rsidRPr="00BF44BA" w:rsidRDefault="007C7406" w:rsidP="007C7406">
      <w:pPr>
        <w:pStyle w:val="NoSpacing"/>
        <w:numPr>
          <w:ilvl w:val="0"/>
          <w:numId w:val="27"/>
        </w:numPr>
        <w:jc w:val="both"/>
        <w:rPr>
          <w:rFonts w:ascii="Arial" w:hAnsi="Arial" w:cs="Arial"/>
          <w:color w:val="1E1E1E"/>
        </w:rPr>
      </w:pPr>
      <w:r w:rsidRPr="00BF44BA">
        <w:rPr>
          <w:rFonts w:ascii="Arial" w:hAnsi="Arial" w:cs="Arial"/>
          <w:color w:val="1E1E1E"/>
        </w:rPr>
        <w:t xml:space="preserve">The contact details of the Data Protection Officer </w:t>
      </w:r>
      <w:r w:rsidR="005238AB" w:rsidRPr="00BF44BA">
        <w:rPr>
          <w:rFonts w:ascii="Arial" w:hAnsi="Arial" w:cs="Arial"/>
          <w:color w:val="1E1E1E"/>
        </w:rPr>
        <w:t>(DPO)</w:t>
      </w:r>
      <w:r w:rsidR="00F64B87" w:rsidRPr="00BF44BA">
        <w:rPr>
          <w:rFonts w:ascii="Arial" w:hAnsi="Arial" w:cs="Arial"/>
          <w:color w:val="1E1E1E"/>
        </w:rPr>
        <w:t>;</w:t>
      </w:r>
    </w:p>
    <w:p w14:paraId="72DB0884" w14:textId="01985F60" w:rsidR="007C7406" w:rsidRPr="00BF44BA" w:rsidRDefault="007C7406" w:rsidP="007C7406">
      <w:pPr>
        <w:pStyle w:val="NoSpacing"/>
        <w:numPr>
          <w:ilvl w:val="0"/>
          <w:numId w:val="27"/>
        </w:numPr>
        <w:jc w:val="both"/>
        <w:rPr>
          <w:rFonts w:ascii="Arial" w:hAnsi="Arial" w:cs="Arial"/>
          <w:color w:val="1E1E1E"/>
        </w:rPr>
      </w:pPr>
      <w:r w:rsidRPr="00BF44BA">
        <w:rPr>
          <w:rFonts w:ascii="Arial" w:hAnsi="Arial" w:cs="Arial"/>
          <w:color w:val="1E1E1E"/>
        </w:rPr>
        <w:t>The purposes of the processing as well as the legal basis for processing</w:t>
      </w:r>
      <w:r w:rsidR="00F64B87" w:rsidRPr="00BF44BA">
        <w:rPr>
          <w:rFonts w:ascii="Arial" w:hAnsi="Arial" w:cs="Arial"/>
          <w:color w:val="1E1E1E"/>
        </w:rPr>
        <w:t>;</w:t>
      </w:r>
    </w:p>
    <w:p w14:paraId="2C705898" w14:textId="18206D33" w:rsidR="007C7406" w:rsidRPr="00BF44BA" w:rsidRDefault="007C7406" w:rsidP="007C7406">
      <w:pPr>
        <w:pStyle w:val="NoSpacing"/>
        <w:numPr>
          <w:ilvl w:val="0"/>
          <w:numId w:val="27"/>
        </w:numPr>
        <w:jc w:val="both"/>
        <w:rPr>
          <w:rFonts w:ascii="Arial" w:hAnsi="Arial" w:cs="Arial"/>
          <w:color w:val="1E1E1E"/>
        </w:rPr>
      </w:pPr>
      <w:r w:rsidRPr="00BF44BA">
        <w:rPr>
          <w:rFonts w:ascii="Arial" w:hAnsi="Arial" w:cs="Arial"/>
          <w:color w:val="1E1E1E"/>
        </w:rPr>
        <w:t>The third-party recipients or categories of recipients</w:t>
      </w:r>
      <w:r w:rsidR="00F64B87" w:rsidRPr="00BF44BA">
        <w:rPr>
          <w:rFonts w:ascii="Arial" w:hAnsi="Arial" w:cs="Arial"/>
          <w:color w:val="1E1E1E"/>
        </w:rPr>
        <w:t>;</w:t>
      </w:r>
    </w:p>
    <w:p w14:paraId="6D0380B4" w14:textId="68B43033" w:rsidR="007C7406" w:rsidRPr="00BF44BA" w:rsidRDefault="007C7406" w:rsidP="007C7406">
      <w:pPr>
        <w:pStyle w:val="NoSpacing"/>
        <w:numPr>
          <w:ilvl w:val="0"/>
          <w:numId w:val="27"/>
        </w:numPr>
        <w:jc w:val="both"/>
        <w:rPr>
          <w:rFonts w:ascii="Arial" w:hAnsi="Arial" w:cs="Arial"/>
          <w:color w:val="1E1E1E"/>
        </w:rPr>
      </w:pPr>
      <w:r w:rsidRPr="00BF44BA">
        <w:rPr>
          <w:rFonts w:ascii="Arial" w:hAnsi="Arial" w:cs="Arial"/>
          <w:color w:val="1E1E1E"/>
        </w:rPr>
        <w:t>The period for which the personal data will be stored</w:t>
      </w:r>
      <w:r w:rsidR="00F64B87" w:rsidRPr="00BF44BA">
        <w:rPr>
          <w:rFonts w:ascii="Arial" w:hAnsi="Arial" w:cs="Arial"/>
          <w:color w:val="1E1E1E"/>
        </w:rPr>
        <w:t>;</w:t>
      </w:r>
    </w:p>
    <w:p w14:paraId="72FE6AA4" w14:textId="77777777" w:rsidR="00DF774F" w:rsidRPr="00BF44BA" w:rsidRDefault="007C7406" w:rsidP="00BE5CCE">
      <w:pPr>
        <w:pStyle w:val="NoSpacing"/>
        <w:numPr>
          <w:ilvl w:val="0"/>
          <w:numId w:val="27"/>
        </w:numPr>
        <w:jc w:val="both"/>
        <w:rPr>
          <w:rFonts w:ascii="Arial" w:hAnsi="Arial" w:cs="Arial"/>
          <w:color w:val="1E1E1E"/>
        </w:rPr>
      </w:pPr>
      <w:r w:rsidRPr="00BF44BA">
        <w:rPr>
          <w:rFonts w:ascii="Arial" w:hAnsi="Arial" w:cs="Arial"/>
          <w:color w:val="1E1E1E"/>
        </w:rPr>
        <w:t>The existence of the right for the data subject to</w:t>
      </w:r>
      <w:r w:rsidR="00DF774F" w:rsidRPr="00BF44BA">
        <w:rPr>
          <w:rFonts w:ascii="Arial" w:hAnsi="Arial" w:cs="Arial"/>
          <w:color w:val="1E1E1E"/>
        </w:rPr>
        <w:t>:</w:t>
      </w:r>
    </w:p>
    <w:p w14:paraId="4F8999CC" w14:textId="77777777" w:rsidR="00B14355" w:rsidRPr="00BF44BA" w:rsidRDefault="00B14355" w:rsidP="00DF774F">
      <w:pPr>
        <w:pStyle w:val="NoSpacing"/>
        <w:numPr>
          <w:ilvl w:val="1"/>
          <w:numId w:val="27"/>
        </w:numPr>
        <w:jc w:val="both"/>
        <w:rPr>
          <w:rFonts w:ascii="Arial" w:hAnsi="Arial" w:cs="Arial"/>
          <w:color w:val="1E1E1E"/>
        </w:rPr>
      </w:pPr>
      <w:r w:rsidRPr="00BF44BA">
        <w:rPr>
          <w:rFonts w:ascii="Arial" w:hAnsi="Arial" w:cs="Arial"/>
          <w:color w:val="1E1E1E"/>
        </w:rPr>
        <w:t xml:space="preserve">Be informed </w:t>
      </w:r>
    </w:p>
    <w:p w14:paraId="008E0922" w14:textId="19EE91F0" w:rsidR="00A47FF8" w:rsidRPr="00BF44BA" w:rsidRDefault="00B14355" w:rsidP="00DF774F">
      <w:pPr>
        <w:pStyle w:val="NoSpacing"/>
        <w:numPr>
          <w:ilvl w:val="1"/>
          <w:numId w:val="27"/>
        </w:numPr>
        <w:jc w:val="both"/>
        <w:rPr>
          <w:rFonts w:ascii="Arial" w:hAnsi="Arial" w:cs="Arial"/>
          <w:color w:val="1E1E1E"/>
        </w:rPr>
      </w:pPr>
      <w:r w:rsidRPr="00BF44BA">
        <w:rPr>
          <w:rFonts w:ascii="Arial" w:hAnsi="Arial" w:cs="Arial"/>
          <w:color w:val="1E1E1E"/>
        </w:rPr>
        <w:t>R</w:t>
      </w:r>
      <w:r w:rsidR="007C7406" w:rsidRPr="00BF44BA">
        <w:rPr>
          <w:rFonts w:ascii="Arial" w:hAnsi="Arial" w:cs="Arial"/>
          <w:color w:val="1E1E1E"/>
        </w:rPr>
        <w:t xml:space="preserve">equest access to </w:t>
      </w:r>
      <w:r w:rsidR="00A47FF8" w:rsidRPr="00BF44BA">
        <w:rPr>
          <w:rFonts w:ascii="Arial" w:hAnsi="Arial" w:cs="Arial"/>
          <w:color w:val="1E1E1E"/>
        </w:rPr>
        <w:t>their data</w:t>
      </w:r>
    </w:p>
    <w:p w14:paraId="77C13B14" w14:textId="404DE235" w:rsidR="00A47FF8" w:rsidRPr="00BF44BA" w:rsidRDefault="00B16107" w:rsidP="00DF774F">
      <w:pPr>
        <w:pStyle w:val="NoSpacing"/>
        <w:numPr>
          <w:ilvl w:val="1"/>
          <w:numId w:val="27"/>
        </w:numPr>
        <w:jc w:val="both"/>
        <w:rPr>
          <w:rFonts w:ascii="Arial" w:hAnsi="Arial" w:cs="Arial"/>
          <w:color w:val="1E1E1E"/>
        </w:rPr>
      </w:pPr>
      <w:r w:rsidRPr="00BF44BA">
        <w:rPr>
          <w:rFonts w:ascii="Arial" w:hAnsi="Arial" w:cs="Arial"/>
          <w:color w:val="1E1E1E"/>
        </w:rPr>
        <w:t>R</w:t>
      </w:r>
      <w:r w:rsidR="007C7406" w:rsidRPr="00BF44BA">
        <w:rPr>
          <w:rFonts w:ascii="Arial" w:hAnsi="Arial" w:cs="Arial"/>
          <w:color w:val="1E1E1E"/>
        </w:rPr>
        <w:t>ectification</w:t>
      </w:r>
    </w:p>
    <w:p w14:paraId="5A702633" w14:textId="233F15B4" w:rsidR="00A47FF8" w:rsidRPr="00BF44BA" w:rsidRDefault="00B16107" w:rsidP="00DF774F">
      <w:pPr>
        <w:pStyle w:val="NoSpacing"/>
        <w:numPr>
          <w:ilvl w:val="1"/>
          <w:numId w:val="27"/>
        </w:numPr>
        <w:jc w:val="both"/>
        <w:rPr>
          <w:rFonts w:ascii="Arial" w:hAnsi="Arial" w:cs="Arial"/>
          <w:color w:val="1E1E1E"/>
        </w:rPr>
      </w:pPr>
      <w:r w:rsidRPr="00BF44BA">
        <w:rPr>
          <w:rFonts w:ascii="Arial" w:hAnsi="Arial" w:cs="Arial"/>
          <w:color w:val="1E1E1E"/>
        </w:rPr>
        <w:t>E</w:t>
      </w:r>
      <w:r w:rsidR="007C7406" w:rsidRPr="00BF44BA">
        <w:rPr>
          <w:rFonts w:ascii="Arial" w:hAnsi="Arial" w:cs="Arial"/>
          <w:color w:val="1E1E1E"/>
        </w:rPr>
        <w:t>rasure</w:t>
      </w:r>
    </w:p>
    <w:p w14:paraId="01780184" w14:textId="47A93DFE" w:rsidR="00A47FF8" w:rsidRPr="00BF44BA" w:rsidRDefault="00B16107" w:rsidP="00DF774F">
      <w:pPr>
        <w:pStyle w:val="NoSpacing"/>
        <w:numPr>
          <w:ilvl w:val="1"/>
          <w:numId w:val="27"/>
        </w:numPr>
        <w:jc w:val="both"/>
        <w:rPr>
          <w:rFonts w:ascii="Arial" w:hAnsi="Arial" w:cs="Arial"/>
          <w:color w:val="1E1E1E"/>
        </w:rPr>
      </w:pPr>
      <w:r w:rsidRPr="00BF44BA">
        <w:rPr>
          <w:rFonts w:ascii="Arial" w:hAnsi="Arial" w:cs="Arial"/>
          <w:color w:val="1E1E1E"/>
        </w:rPr>
        <w:t>R</w:t>
      </w:r>
      <w:r w:rsidR="007C7406" w:rsidRPr="00BF44BA">
        <w:rPr>
          <w:rFonts w:ascii="Arial" w:hAnsi="Arial" w:cs="Arial"/>
          <w:color w:val="1E1E1E"/>
        </w:rPr>
        <w:t xml:space="preserve">estrict processing </w:t>
      </w:r>
    </w:p>
    <w:p w14:paraId="62F01CDD" w14:textId="41E02C1B" w:rsidR="008066CA" w:rsidRPr="00BF44BA" w:rsidRDefault="00B16107" w:rsidP="00DF774F">
      <w:pPr>
        <w:pStyle w:val="NoSpacing"/>
        <w:numPr>
          <w:ilvl w:val="1"/>
          <w:numId w:val="27"/>
        </w:numPr>
        <w:jc w:val="both"/>
        <w:rPr>
          <w:rFonts w:ascii="Arial" w:hAnsi="Arial" w:cs="Arial"/>
          <w:color w:val="1E1E1E"/>
        </w:rPr>
      </w:pPr>
      <w:r w:rsidRPr="00BF44BA">
        <w:rPr>
          <w:rFonts w:ascii="Arial" w:hAnsi="Arial" w:cs="Arial"/>
          <w:color w:val="1E1E1E"/>
        </w:rPr>
        <w:t>O</w:t>
      </w:r>
      <w:r w:rsidR="007C7406" w:rsidRPr="00BF44BA">
        <w:rPr>
          <w:rFonts w:ascii="Arial" w:hAnsi="Arial" w:cs="Arial"/>
          <w:color w:val="1E1E1E"/>
        </w:rPr>
        <w:t xml:space="preserve">bject to processing </w:t>
      </w:r>
    </w:p>
    <w:p w14:paraId="19952A93" w14:textId="01AE18FF" w:rsidR="008066CA" w:rsidRPr="00BF44BA" w:rsidRDefault="00B16107" w:rsidP="00DF774F">
      <w:pPr>
        <w:pStyle w:val="NoSpacing"/>
        <w:numPr>
          <w:ilvl w:val="1"/>
          <w:numId w:val="27"/>
        </w:numPr>
        <w:jc w:val="both"/>
        <w:rPr>
          <w:rFonts w:ascii="Arial" w:hAnsi="Arial" w:cs="Arial"/>
          <w:color w:val="1E1E1E"/>
        </w:rPr>
      </w:pPr>
      <w:r w:rsidRPr="00BF44BA">
        <w:rPr>
          <w:rFonts w:ascii="Arial" w:hAnsi="Arial" w:cs="Arial"/>
          <w:color w:val="1E1E1E"/>
        </w:rPr>
        <w:t>D</w:t>
      </w:r>
      <w:r w:rsidR="008066CA" w:rsidRPr="00BF44BA">
        <w:rPr>
          <w:rFonts w:ascii="Arial" w:hAnsi="Arial" w:cs="Arial"/>
          <w:color w:val="1E1E1E"/>
        </w:rPr>
        <w:t xml:space="preserve">ata </w:t>
      </w:r>
      <w:r w:rsidR="007C7406" w:rsidRPr="00BF44BA">
        <w:rPr>
          <w:rFonts w:ascii="Arial" w:hAnsi="Arial" w:cs="Arial"/>
          <w:color w:val="1E1E1E"/>
        </w:rPr>
        <w:t xml:space="preserve">portability </w:t>
      </w:r>
    </w:p>
    <w:p w14:paraId="2F38E8EE" w14:textId="0A8F11DD" w:rsidR="00051789" w:rsidRPr="00BF44BA" w:rsidRDefault="00BE5CCE" w:rsidP="00DF774F">
      <w:pPr>
        <w:pStyle w:val="NoSpacing"/>
        <w:numPr>
          <w:ilvl w:val="1"/>
          <w:numId w:val="27"/>
        </w:numPr>
        <w:jc w:val="both"/>
        <w:rPr>
          <w:rFonts w:ascii="Arial" w:hAnsi="Arial" w:cs="Arial"/>
          <w:color w:val="1E1E1E"/>
        </w:rPr>
      </w:pPr>
      <w:r w:rsidRPr="00BF44BA">
        <w:rPr>
          <w:rFonts w:ascii="Arial" w:hAnsi="Arial" w:cs="Arial"/>
          <w:color w:val="1E1E1E"/>
        </w:rPr>
        <w:t>t</w:t>
      </w:r>
      <w:r w:rsidR="00051789" w:rsidRPr="00BF44BA">
        <w:rPr>
          <w:rFonts w:ascii="Arial" w:hAnsi="Arial" w:cs="Arial"/>
          <w:color w:val="1E1E1E"/>
        </w:rPr>
        <w:t>he existence of any automated decision-making, including profiling, as well as the significance and the envisaged consequences;</w:t>
      </w:r>
    </w:p>
    <w:p w14:paraId="7250FEDD" w14:textId="4DAFD2EC" w:rsidR="007C7406" w:rsidRPr="00BF44BA" w:rsidRDefault="007C7406" w:rsidP="007C7406">
      <w:pPr>
        <w:pStyle w:val="NoSpacing"/>
        <w:numPr>
          <w:ilvl w:val="0"/>
          <w:numId w:val="27"/>
        </w:numPr>
        <w:jc w:val="both"/>
        <w:rPr>
          <w:rFonts w:ascii="Arial" w:hAnsi="Arial" w:cs="Arial"/>
          <w:color w:val="1E1E1E"/>
        </w:rPr>
      </w:pPr>
      <w:r w:rsidRPr="00BF44BA">
        <w:rPr>
          <w:rFonts w:ascii="Arial" w:hAnsi="Arial" w:cs="Arial"/>
          <w:color w:val="1E1E1E"/>
        </w:rPr>
        <w:t>The data subjects right to lodge a complaint with a supervisory authority</w:t>
      </w:r>
      <w:r w:rsidR="00036102" w:rsidRPr="00BF44BA">
        <w:rPr>
          <w:rFonts w:ascii="Arial" w:hAnsi="Arial" w:cs="Arial"/>
          <w:color w:val="1E1E1E"/>
        </w:rPr>
        <w:t xml:space="preserve"> (ICO)</w:t>
      </w:r>
      <w:r w:rsidR="00F64B87" w:rsidRPr="00BF44BA">
        <w:rPr>
          <w:rFonts w:ascii="Arial" w:hAnsi="Arial" w:cs="Arial"/>
          <w:color w:val="1E1E1E"/>
        </w:rPr>
        <w:t>;</w:t>
      </w:r>
    </w:p>
    <w:p w14:paraId="7B6EB76F" w14:textId="77777777" w:rsidR="00587DE9" w:rsidRPr="00BF44BA" w:rsidRDefault="00F47A82" w:rsidP="00587DE9">
      <w:pPr>
        <w:pStyle w:val="NoSpacing"/>
        <w:numPr>
          <w:ilvl w:val="0"/>
          <w:numId w:val="27"/>
        </w:numPr>
        <w:jc w:val="both"/>
        <w:rPr>
          <w:rFonts w:ascii="Arial" w:hAnsi="Arial" w:cs="Arial"/>
          <w:color w:val="1E1E1E"/>
        </w:rPr>
      </w:pPr>
      <w:r w:rsidRPr="00BF44BA">
        <w:rPr>
          <w:rFonts w:ascii="Arial" w:hAnsi="Arial" w:cs="Arial"/>
          <w:color w:val="1E1E1E"/>
        </w:rPr>
        <w:t xml:space="preserve">The lawful basis or processing </w:t>
      </w:r>
    </w:p>
    <w:p w14:paraId="19A0F328" w14:textId="63822CD4" w:rsidR="00587DE9" w:rsidRPr="00BF44BA" w:rsidRDefault="00587DE9" w:rsidP="00587DE9">
      <w:pPr>
        <w:pStyle w:val="NoSpacing"/>
        <w:numPr>
          <w:ilvl w:val="1"/>
          <w:numId w:val="27"/>
        </w:numPr>
        <w:jc w:val="both"/>
        <w:rPr>
          <w:rFonts w:ascii="Arial" w:hAnsi="Arial" w:cs="Arial"/>
          <w:color w:val="1E1E1E"/>
        </w:rPr>
      </w:pPr>
      <w:r w:rsidRPr="00BF44BA">
        <w:rPr>
          <w:rFonts w:ascii="Arial" w:hAnsi="Arial" w:cs="Arial"/>
          <w:color w:val="1E1E1E"/>
        </w:rPr>
        <w:t xml:space="preserve">Where processing of data is based on consent, the existence of the data subjects right to withdraw consent at any time, without affecting the lawfulness of processing based on consent before its withdrawal. This is particularly relevant where a child’s data is obtained </w:t>
      </w:r>
      <w:r w:rsidR="003204AD">
        <w:rPr>
          <w:rFonts w:ascii="Arial" w:hAnsi="Arial" w:cs="Arial"/>
          <w:color w:val="1E1E1E"/>
        </w:rPr>
        <w:t>where parental consent may have been obtained</w:t>
      </w:r>
      <w:r w:rsidR="00DE5839">
        <w:rPr>
          <w:rFonts w:ascii="Arial" w:hAnsi="Arial" w:cs="Arial"/>
          <w:color w:val="1E1E1E"/>
        </w:rPr>
        <w:t>, the child has the right to withdraw this consent</w:t>
      </w:r>
      <w:r w:rsidRPr="00BF44BA">
        <w:rPr>
          <w:rFonts w:ascii="Arial" w:hAnsi="Arial" w:cs="Arial"/>
          <w:color w:val="1E1E1E"/>
        </w:rPr>
        <w:t>;</w:t>
      </w:r>
    </w:p>
    <w:p w14:paraId="0D4EC6A8" w14:textId="40B03CC0" w:rsidR="007C7406" w:rsidRPr="00C54C1D" w:rsidRDefault="00587DE9" w:rsidP="007C7406">
      <w:pPr>
        <w:pStyle w:val="NoSpacing"/>
        <w:numPr>
          <w:ilvl w:val="1"/>
          <w:numId w:val="27"/>
        </w:numPr>
        <w:jc w:val="both"/>
        <w:rPr>
          <w:rFonts w:ascii="Arial" w:hAnsi="Arial" w:cs="Arial"/>
          <w:color w:val="1E1E1E"/>
        </w:rPr>
      </w:pPr>
      <w:r w:rsidRPr="00BF44BA">
        <w:rPr>
          <w:rFonts w:ascii="Arial" w:hAnsi="Arial" w:cs="Arial"/>
          <w:color w:val="1E1E1E"/>
        </w:rPr>
        <w:t>Where the processing is based on legitimate interests, what the interest is;</w:t>
      </w:r>
    </w:p>
    <w:p w14:paraId="4046E717" w14:textId="7B1C2270" w:rsidR="00CC065B" w:rsidRPr="00BF44BA" w:rsidRDefault="00CC065B" w:rsidP="007C7406">
      <w:pPr>
        <w:pStyle w:val="NoSpacing"/>
        <w:jc w:val="both"/>
        <w:rPr>
          <w:rFonts w:ascii="Arial" w:hAnsi="Arial" w:cs="Arial"/>
          <w:color w:val="1E1E1E"/>
        </w:rPr>
      </w:pPr>
    </w:p>
    <w:p w14:paraId="6F2C803D" w14:textId="4617D435" w:rsidR="007C7406" w:rsidRPr="009D7928" w:rsidRDefault="00C54C1D" w:rsidP="00C54C1D">
      <w:pPr>
        <w:pStyle w:val="Heading3"/>
        <w:rPr>
          <w:color w:val="4B4B4B"/>
          <w:sz w:val="22"/>
          <w:szCs w:val="22"/>
        </w:rPr>
      </w:pPr>
      <w:bookmarkStart w:id="19" w:name="_Toc52957752"/>
      <w:r w:rsidRPr="007404D7">
        <w:rPr>
          <w:color w:val="4B4B4B"/>
          <w:sz w:val="24"/>
        </w:rPr>
        <w:t>4.2</w:t>
      </w:r>
      <w:r>
        <w:rPr>
          <w:color w:val="4B4B4B"/>
          <w:sz w:val="24"/>
        </w:rPr>
        <w:t>.2 Purpose Limitation</w:t>
      </w:r>
      <w:bookmarkEnd w:id="19"/>
      <w:r w:rsidRPr="007404D7">
        <w:rPr>
          <w:color w:val="4B4B4B"/>
          <w:sz w:val="24"/>
        </w:rPr>
        <w:t xml:space="preserve"> </w:t>
      </w:r>
    </w:p>
    <w:p w14:paraId="19C28EEB" w14:textId="57F1826B" w:rsidR="001544D4" w:rsidRDefault="001544D4" w:rsidP="001544D4"/>
    <w:p w14:paraId="7F035FD2" w14:textId="3983836B" w:rsidR="00BE3901" w:rsidRPr="00C54C1D" w:rsidRDefault="001544D4" w:rsidP="00C54C1D">
      <w:pPr>
        <w:pStyle w:val="NoSpacing"/>
        <w:jc w:val="both"/>
        <w:rPr>
          <w:rFonts w:ascii="Arial" w:hAnsi="Arial" w:cs="Arial"/>
          <w:color w:val="1E1E1E"/>
        </w:rPr>
      </w:pPr>
      <w:r w:rsidRPr="00BF44BA">
        <w:rPr>
          <w:rFonts w:ascii="Arial" w:hAnsi="Arial" w:cs="Arial"/>
          <w:color w:val="1E1E1E"/>
        </w:rPr>
        <w:t xml:space="preserve">The Trust </w:t>
      </w:r>
      <w:r w:rsidR="00A76452" w:rsidRPr="00BF44BA">
        <w:rPr>
          <w:rFonts w:ascii="Arial" w:hAnsi="Arial" w:cs="Arial"/>
          <w:color w:val="1E1E1E"/>
        </w:rPr>
        <w:t xml:space="preserve">and its employees </w:t>
      </w:r>
      <w:r w:rsidR="005876C4" w:rsidRPr="00BF44BA">
        <w:rPr>
          <w:rFonts w:ascii="Arial" w:hAnsi="Arial" w:cs="Arial"/>
          <w:color w:val="1E1E1E"/>
        </w:rPr>
        <w:t>must only</w:t>
      </w:r>
      <w:r w:rsidR="00A76452" w:rsidRPr="00BF44BA">
        <w:rPr>
          <w:rFonts w:ascii="Arial" w:hAnsi="Arial" w:cs="Arial"/>
          <w:color w:val="1E1E1E"/>
        </w:rPr>
        <w:t xml:space="preserve"> </w:t>
      </w:r>
      <w:r w:rsidRPr="00BF44BA">
        <w:rPr>
          <w:rFonts w:ascii="Arial" w:hAnsi="Arial" w:cs="Arial"/>
          <w:color w:val="1E1E1E"/>
        </w:rPr>
        <w:t>collect</w:t>
      </w:r>
      <w:r w:rsidR="00527C4F" w:rsidRPr="00BF44BA">
        <w:rPr>
          <w:rFonts w:ascii="Arial" w:hAnsi="Arial" w:cs="Arial"/>
          <w:color w:val="1E1E1E"/>
        </w:rPr>
        <w:t xml:space="preserve"> and </w:t>
      </w:r>
      <w:r w:rsidRPr="00BF44BA">
        <w:rPr>
          <w:rFonts w:ascii="Arial" w:hAnsi="Arial" w:cs="Arial"/>
          <w:color w:val="1E1E1E"/>
        </w:rPr>
        <w:t xml:space="preserve">process </w:t>
      </w:r>
      <w:r w:rsidR="00527C4F" w:rsidRPr="00BF44BA">
        <w:rPr>
          <w:rFonts w:ascii="Arial" w:hAnsi="Arial" w:cs="Arial"/>
          <w:color w:val="1E1E1E"/>
        </w:rPr>
        <w:t xml:space="preserve">personal data for the purpose specified at the point of collection. </w:t>
      </w:r>
      <w:r w:rsidR="00C648C0" w:rsidRPr="00BF44BA">
        <w:rPr>
          <w:rFonts w:ascii="Arial" w:hAnsi="Arial" w:cs="Arial"/>
          <w:color w:val="1E1E1E"/>
        </w:rPr>
        <w:t xml:space="preserve">When the data is used for a purpose other than for which </w:t>
      </w:r>
      <w:r w:rsidR="004A4D02">
        <w:rPr>
          <w:rFonts w:ascii="Arial" w:hAnsi="Arial" w:cs="Arial"/>
          <w:color w:val="1E1E1E"/>
        </w:rPr>
        <w:t xml:space="preserve">it </w:t>
      </w:r>
      <w:r w:rsidR="00C648C0" w:rsidRPr="00BF44BA">
        <w:rPr>
          <w:rFonts w:ascii="Arial" w:hAnsi="Arial" w:cs="Arial"/>
          <w:color w:val="1E1E1E"/>
        </w:rPr>
        <w:t xml:space="preserve">was collected, the Trust must provide the data subject </w:t>
      </w:r>
      <w:r w:rsidR="00F07DA7" w:rsidRPr="00BF44BA">
        <w:rPr>
          <w:rFonts w:ascii="Arial" w:hAnsi="Arial" w:cs="Arial"/>
          <w:color w:val="1E1E1E"/>
        </w:rPr>
        <w:t xml:space="preserve">with </w:t>
      </w:r>
      <w:r w:rsidR="00C648C0" w:rsidRPr="00BF44BA">
        <w:rPr>
          <w:rFonts w:ascii="Arial" w:hAnsi="Arial" w:cs="Arial"/>
          <w:color w:val="1E1E1E"/>
        </w:rPr>
        <w:t>confirmation of th</w:t>
      </w:r>
      <w:r w:rsidR="00BE3901">
        <w:rPr>
          <w:rFonts w:ascii="Arial" w:hAnsi="Arial" w:cs="Arial"/>
          <w:color w:val="1E1E1E"/>
        </w:rPr>
        <w:t xml:space="preserve">is, </w:t>
      </w:r>
      <w:r w:rsidR="00C648C0" w:rsidRPr="00BF44BA">
        <w:rPr>
          <w:rFonts w:ascii="Arial" w:hAnsi="Arial" w:cs="Arial"/>
          <w:color w:val="1E1E1E"/>
        </w:rPr>
        <w:t xml:space="preserve">prior to </w:t>
      </w:r>
      <w:r w:rsidR="00BE3901">
        <w:rPr>
          <w:rFonts w:ascii="Arial" w:hAnsi="Arial" w:cs="Arial"/>
          <w:color w:val="1E1E1E"/>
        </w:rPr>
        <w:t xml:space="preserve">any </w:t>
      </w:r>
      <w:r w:rsidR="00C648C0" w:rsidRPr="00BF44BA">
        <w:rPr>
          <w:rFonts w:ascii="Arial" w:hAnsi="Arial" w:cs="Arial"/>
          <w:color w:val="1E1E1E"/>
        </w:rPr>
        <w:t>further processing.</w:t>
      </w:r>
    </w:p>
    <w:p w14:paraId="3338F1C9" w14:textId="77777777" w:rsidR="00BE3901" w:rsidRDefault="00BE3901" w:rsidP="00560EE9">
      <w:pPr>
        <w:pStyle w:val="NoSpacing"/>
        <w:rPr>
          <w:color w:val="1E1E1E"/>
        </w:rPr>
      </w:pPr>
    </w:p>
    <w:p w14:paraId="671E06AB" w14:textId="6F15B8D2" w:rsidR="00C648C0" w:rsidRPr="009D7928" w:rsidRDefault="00B01681" w:rsidP="00B01681">
      <w:pPr>
        <w:pStyle w:val="Heading3"/>
        <w:rPr>
          <w:color w:val="4B4B4B"/>
          <w:sz w:val="22"/>
          <w:szCs w:val="22"/>
        </w:rPr>
      </w:pPr>
      <w:bookmarkStart w:id="20" w:name="_Toc52957753"/>
      <w:r w:rsidRPr="007404D7">
        <w:rPr>
          <w:color w:val="4B4B4B"/>
          <w:sz w:val="24"/>
        </w:rPr>
        <w:t>4.2</w:t>
      </w:r>
      <w:r>
        <w:rPr>
          <w:color w:val="4B4B4B"/>
          <w:sz w:val="24"/>
        </w:rPr>
        <w:t>.3 Purpose Minimisation</w:t>
      </w:r>
      <w:bookmarkEnd w:id="20"/>
      <w:r w:rsidRPr="007404D7">
        <w:rPr>
          <w:color w:val="4B4B4B"/>
          <w:sz w:val="24"/>
        </w:rPr>
        <w:t xml:space="preserve"> </w:t>
      </w:r>
    </w:p>
    <w:p w14:paraId="38A8E8DC" w14:textId="77777777" w:rsidR="00527C4F" w:rsidRDefault="00527C4F" w:rsidP="00560EE9">
      <w:pPr>
        <w:pStyle w:val="NoSpacing"/>
        <w:rPr>
          <w:color w:val="1E1E1E"/>
        </w:rPr>
      </w:pPr>
    </w:p>
    <w:p w14:paraId="52F3425F" w14:textId="7FE35BBD" w:rsidR="00DF792B" w:rsidRPr="00BF44BA" w:rsidRDefault="00C668AF" w:rsidP="00BE3901">
      <w:pPr>
        <w:pStyle w:val="NoSpacing"/>
        <w:rPr>
          <w:rFonts w:ascii="Arial" w:hAnsi="Arial" w:cs="Arial"/>
          <w:color w:val="1E1E1E"/>
        </w:rPr>
      </w:pPr>
      <w:r w:rsidRPr="00BF44BA">
        <w:rPr>
          <w:rFonts w:ascii="Arial" w:hAnsi="Arial" w:cs="Arial"/>
          <w:color w:val="1E1E1E"/>
        </w:rPr>
        <w:t xml:space="preserve">The Trust will collect, process </w:t>
      </w:r>
      <w:r w:rsidR="00A11A58" w:rsidRPr="00BF44BA">
        <w:rPr>
          <w:rFonts w:ascii="Arial" w:hAnsi="Arial" w:cs="Arial"/>
          <w:color w:val="1E1E1E"/>
        </w:rPr>
        <w:t xml:space="preserve">and create records containing </w:t>
      </w:r>
      <w:r w:rsidR="001544D4" w:rsidRPr="00BF44BA">
        <w:rPr>
          <w:rFonts w:ascii="Arial" w:hAnsi="Arial" w:cs="Arial"/>
          <w:color w:val="1E1E1E"/>
        </w:rPr>
        <w:t>personal data only to the extent that it is needed to fulfil</w:t>
      </w:r>
      <w:r w:rsidR="0011784A" w:rsidRPr="00BF44BA">
        <w:rPr>
          <w:rFonts w:ascii="Arial" w:hAnsi="Arial" w:cs="Arial"/>
          <w:color w:val="1E1E1E"/>
        </w:rPr>
        <w:t xml:space="preserve"> </w:t>
      </w:r>
      <w:r w:rsidR="001544D4" w:rsidRPr="00BF44BA">
        <w:rPr>
          <w:rFonts w:ascii="Arial" w:hAnsi="Arial" w:cs="Arial"/>
          <w:color w:val="1E1E1E"/>
        </w:rPr>
        <w:t>operational needs or to comply with any legal requirements.</w:t>
      </w:r>
      <w:r w:rsidR="0011784A" w:rsidRPr="00BF44BA">
        <w:rPr>
          <w:rFonts w:ascii="Arial" w:hAnsi="Arial" w:cs="Arial"/>
          <w:color w:val="1E1E1E"/>
        </w:rPr>
        <w:t xml:space="preserve"> </w:t>
      </w:r>
      <w:r w:rsidR="00E567FF" w:rsidRPr="00BF44BA">
        <w:rPr>
          <w:rFonts w:ascii="Arial" w:hAnsi="Arial" w:cs="Arial"/>
          <w:color w:val="1E1E1E"/>
        </w:rPr>
        <w:t>Such processing or creation of</w:t>
      </w:r>
      <w:r w:rsidR="00DF792B" w:rsidRPr="00BF44BA">
        <w:rPr>
          <w:rFonts w:ascii="Arial" w:hAnsi="Arial" w:cs="Arial"/>
          <w:color w:val="1E1E1E"/>
        </w:rPr>
        <w:t xml:space="preserve"> records will:</w:t>
      </w:r>
    </w:p>
    <w:p w14:paraId="59460E67" w14:textId="77777777" w:rsidR="00DF792B" w:rsidRPr="00BF44BA" w:rsidRDefault="00DF792B" w:rsidP="00DF792B">
      <w:pPr>
        <w:pStyle w:val="NoSpacing"/>
        <w:numPr>
          <w:ilvl w:val="0"/>
          <w:numId w:val="29"/>
        </w:numPr>
        <w:jc w:val="both"/>
        <w:rPr>
          <w:rFonts w:ascii="Arial" w:hAnsi="Arial" w:cs="Arial"/>
          <w:color w:val="1E1E1E"/>
        </w:rPr>
      </w:pPr>
      <w:r w:rsidRPr="00BF44BA">
        <w:rPr>
          <w:rFonts w:ascii="Arial" w:hAnsi="Arial" w:cs="Arial"/>
          <w:color w:val="1E1E1E"/>
        </w:rPr>
        <w:t>Enable employees to do their work consistently in full knowledge of the processes, decisions and actions that inform and drive the delivery of the teaching provision and associated services.</w:t>
      </w:r>
    </w:p>
    <w:p w14:paraId="6FA361BA" w14:textId="527FF892" w:rsidR="00DF792B" w:rsidRPr="00BF44BA" w:rsidRDefault="00DF792B" w:rsidP="00DF792B">
      <w:pPr>
        <w:pStyle w:val="NoSpacing"/>
        <w:numPr>
          <w:ilvl w:val="0"/>
          <w:numId w:val="29"/>
        </w:numPr>
        <w:jc w:val="both"/>
        <w:rPr>
          <w:rFonts w:ascii="Arial" w:hAnsi="Arial" w:cs="Arial"/>
          <w:color w:val="1E1E1E"/>
        </w:rPr>
      </w:pPr>
      <w:r w:rsidRPr="00BF44BA">
        <w:rPr>
          <w:rFonts w:ascii="Arial" w:hAnsi="Arial" w:cs="Arial"/>
          <w:color w:val="1E1E1E"/>
        </w:rPr>
        <w:t xml:space="preserve">Ensure the availability of credible and authoritative evidence to protect the rights </w:t>
      </w:r>
      <w:r w:rsidR="00862F35">
        <w:rPr>
          <w:rFonts w:ascii="Arial" w:hAnsi="Arial" w:cs="Arial"/>
          <w:color w:val="1E1E1E"/>
        </w:rPr>
        <w:t xml:space="preserve">of </w:t>
      </w:r>
      <w:r w:rsidR="00F46CE9" w:rsidRPr="00BF44BA">
        <w:rPr>
          <w:rFonts w:ascii="Arial" w:hAnsi="Arial" w:cs="Arial"/>
          <w:color w:val="1E1E1E"/>
        </w:rPr>
        <w:t xml:space="preserve">the </w:t>
      </w:r>
      <w:r w:rsidRPr="00BF44BA">
        <w:rPr>
          <w:rFonts w:ascii="Arial" w:hAnsi="Arial" w:cs="Arial"/>
          <w:color w:val="1E1E1E"/>
        </w:rPr>
        <w:t>Trust, its employees and students, parents and carers.</w:t>
      </w:r>
    </w:p>
    <w:p w14:paraId="69E91461" w14:textId="77777777" w:rsidR="00DF792B" w:rsidRPr="00BF44BA" w:rsidRDefault="00DF792B" w:rsidP="00DF792B">
      <w:pPr>
        <w:pStyle w:val="NoSpacing"/>
        <w:numPr>
          <w:ilvl w:val="0"/>
          <w:numId w:val="29"/>
        </w:numPr>
        <w:jc w:val="both"/>
        <w:rPr>
          <w:rFonts w:ascii="Arial" w:hAnsi="Arial" w:cs="Arial"/>
          <w:color w:val="1E1E1E"/>
        </w:rPr>
      </w:pPr>
      <w:r w:rsidRPr="00BF44BA">
        <w:rPr>
          <w:rFonts w:ascii="Arial" w:hAnsi="Arial" w:cs="Arial"/>
          <w:color w:val="1E1E1E"/>
        </w:rPr>
        <w:lastRenderedPageBreak/>
        <w:t>Demonstrate accountability by providing the evidence and information required for any internal or external audit</w:t>
      </w:r>
    </w:p>
    <w:p w14:paraId="2DBFB82A" w14:textId="77777777" w:rsidR="00DF792B" w:rsidRPr="00BF44BA" w:rsidRDefault="00DF792B" w:rsidP="00DF792B">
      <w:pPr>
        <w:pStyle w:val="NoSpacing"/>
        <w:numPr>
          <w:ilvl w:val="0"/>
          <w:numId w:val="29"/>
        </w:numPr>
        <w:jc w:val="both"/>
        <w:rPr>
          <w:rFonts w:ascii="Arial" w:hAnsi="Arial" w:cs="Arial"/>
          <w:color w:val="1E1E1E"/>
        </w:rPr>
      </w:pPr>
      <w:r w:rsidRPr="00BF44BA">
        <w:rPr>
          <w:rFonts w:ascii="Arial" w:hAnsi="Arial" w:cs="Arial"/>
          <w:color w:val="1E1E1E"/>
        </w:rPr>
        <w:t>Ensure that all records are up to date and accurate</w:t>
      </w:r>
    </w:p>
    <w:p w14:paraId="2099C7D6" w14:textId="0A83CEB7" w:rsidR="00DF792B" w:rsidRPr="00BF44BA" w:rsidRDefault="00DF792B" w:rsidP="00560EE9">
      <w:pPr>
        <w:pStyle w:val="NoSpacing"/>
        <w:numPr>
          <w:ilvl w:val="0"/>
          <w:numId w:val="29"/>
        </w:numPr>
        <w:jc w:val="both"/>
        <w:rPr>
          <w:rFonts w:ascii="Arial" w:hAnsi="Arial" w:cs="Arial"/>
          <w:color w:val="1E1E1E"/>
        </w:rPr>
      </w:pPr>
      <w:r w:rsidRPr="00BF44BA">
        <w:rPr>
          <w:rFonts w:ascii="Arial" w:hAnsi="Arial" w:cs="Arial"/>
          <w:color w:val="1E1E1E"/>
        </w:rPr>
        <w:t>Make sure that only relevant data is captured, and the personal data obtained is not excessive</w:t>
      </w:r>
    </w:p>
    <w:p w14:paraId="07880FAA" w14:textId="77777777" w:rsidR="00896B44" w:rsidRPr="00BF44BA" w:rsidRDefault="00896B44" w:rsidP="00476E62">
      <w:pPr>
        <w:ind w:left="0"/>
        <w:rPr>
          <w:rFonts w:cs="Arial"/>
        </w:rPr>
      </w:pPr>
    </w:p>
    <w:p w14:paraId="0E39147B" w14:textId="78D81EED" w:rsidR="00DF792B" w:rsidRPr="00510A28" w:rsidRDefault="00B01681" w:rsidP="00B01681">
      <w:pPr>
        <w:pStyle w:val="Heading3"/>
        <w:rPr>
          <w:color w:val="4B4B4B"/>
          <w:sz w:val="24"/>
        </w:rPr>
      </w:pPr>
      <w:bookmarkStart w:id="21" w:name="_Toc52957754"/>
      <w:r w:rsidRPr="00510A28">
        <w:rPr>
          <w:color w:val="4B4B4B"/>
          <w:sz w:val="24"/>
        </w:rPr>
        <w:t>4.2.4 Data Accuracy</w:t>
      </w:r>
      <w:bookmarkEnd w:id="21"/>
      <w:r w:rsidRPr="00510A28">
        <w:rPr>
          <w:color w:val="4B4B4B"/>
          <w:sz w:val="24"/>
        </w:rPr>
        <w:t xml:space="preserve"> </w:t>
      </w:r>
    </w:p>
    <w:p w14:paraId="3ED37419" w14:textId="77777777" w:rsidR="00DF792B" w:rsidRPr="00AE3A6F" w:rsidRDefault="00DF792B" w:rsidP="00DF792B">
      <w:pPr>
        <w:rPr>
          <w:b/>
          <w:bCs/>
          <w:sz w:val="22"/>
          <w:szCs w:val="22"/>
        </w:rPr>
      </w:pPr>
    </w:p>
    <w:p w14:paraId="5119AC83" w14:textId="64F54789" w:rsidR="00DF792B" w:rsidRPr="00BF44BA" w:rsidRDefault="00DF792B" w:rsidP="00C668AF">
      <w:pPr>
        <w:pStyle w:val="NoSpacing"/>
        <w:jc w:val="both"/>
        <w:rPr>
          <w:rFonts w:ascii="Arial" w:hAnsi="Arial" w:cs="Arial"/>
          <w:bCs/>
          <w:color w:val="1E1E1E"/>
        </w:rPr>
      </w:pPr>
      <w:r w:rsidRPr="00BF44BA">
        <w:rPr>
          <w:rFonts w:ascii="Arial" w:hAnsi="Arial" w:cs="Arial"/>
          <w:bCs/>
          <w:color w:val="1E1E1E"/>
        </w:rPr>
        <w:t xml:space="preserve">Personal data processed by </w:t>
      </w:r>
      <w:r w:rsidR="00C668AF" w:rsidRPr="00BF44BA">
        <w:rPr>
          <w:rFonts w:ascii="Arial" w:hAnsi="Arial" w:cs="Arial"/>
          <w:color w:val="1E1E1E"/>
        </w:rPr>
        <w:t xml:space="preserve">the </w:t>
      </w:r>
      <w:r w:rsidRPr="00BF44BA">
        <w:rPr>
          <w:rFonts w:ascii="Arial" w:hAnsi="Arial" w:cs="Arial"/>
          <w:color w:val="1E1E1E"/>
        </w:rPr>
        <w:t>Trust</w:t>
      </w:r>
      <w:r w:rsidRPr="00BF44BA">
        <w:rPr>
          <w:rFonts w:ascii="Arial" w:hAnsi="Arial" w:cs="Arial"/>
          <w:bCs/>
          <w:color w:val="1E1E1E"/>
        </w:rPr>
        <w:t xml:space="preserve"> must be accurate and kept up to date</w:t>
      </w:r>
      <w:r w:rsidR="00CD1156" w:rsidRPr="00BF44BA">
        <w:rPr>
          <w:rFonts w:ascii="Arial" w:hAnsi="Arial" w:cs="Arial"/>
          <w:bCs/>
          <w:color w:val="1E1E1E"/>
        </w:rPr>
        <w:t xml:space="preserve"> at all times</w:t>
      </w:r>
      <w:r w:rsidRPr="00BF44BA">
        <w:rPr>
          <w:rFonts w:ascii="Arial" w:hAnsi="Arial" w:cs="Arial"/>
          <w:bCs/>
          <w:color w:val="1E1E1E"/>
        </w:rPr>
        <w:t>. All reasonable steps must be taken to ensure that personal data that is inaccurate is erased or rectified without delay. Data subjects have the right to have any inaccurate data corrected at any time.</w:t>
      </w:r>
    </w:p>
    <w:p w14:paraId="60FBF7BA" w14:textId="77777777" w:rsidR="00DF792B" w:rsidRPr="00BF44BA" w:rsidRDefault="00DF792B" w:rsidP="00DF792B">
      <w:pPr>
        <w:pStyle w:val="NoSpacing"/>
        <w:jc w:val="both"/>
        <w:rPr>
          <w:rFonts w:ascii="Arial" w:hAnsi="Arial" w:cs="Arial"/>
          <w:bCs/>
          <w:sz w:val="24"/>
          <w:szCs w:val="24"/>
        </w:rPr>
      </w:pPr>
    </w:p>
    <w:p w14:paraId="3D5B881E" w14:textId="3C4D5763" w:rsidR="00DF792B" w:rsidRPr="00510A28" w:rsidRDefault="00B01681" w:rsidP="00B01681">
      <w:pPr>
        <w:pStyle w:val="Heading3"/>
        <w:rPr>
          <w:color w:val="4B4B4B"/>
          <w:sz w:val="24"/>
        </w:rPr>
      </w:pPr>
      <w:bookmarkStart w:id="22" w:name="_Toc52957755"/>
      <w:r w:rsidRPr="00510A28">
        <w:rPr>
          <w:color w:val="4B4B4B"/>
          <w:sz w:val="24"/>
        </w:rPr>
        <w:t>4.2.5 Storage Limitation</w:t>
      </w:r>
      <w:bookmarkEnd w:id="22"/>
      <w:r w:rsidRPr="00510A28">
        <w:rPr>
          <w:color w:val="4B4B4B"/>
          <w:sz w:val="24"/>
        </w:rPr>
        <w:t xml:space="preserve"> </w:t>
      </w:r>
    </w:p>
    <w:p w14:paraId="7B81AFCD" w14:textId="12C30F79" w:rsidR="00DF792B" w:rsidRPr="00CA0D36" w:rsidRDefault="00DF792B" w:rsidP="001C6D47">
      <w:pPr>
        <w:pStyle w:val="Heading3"/>
        <w:rPr>
          <w:color w:val="1E1E1E"/>
          <w:sz w:val="22"/>
          <w:szCs w:val="22"/>
        </w:rPr>
      </w:pPr>
      <w:bookmarkStart w:id="23" w:name="_Toc52957756"/>
      <w:r w:rsidRPr="00CA0D36">
        <w:rPr>
          <w:color w:val="1E1E1E"/>
          <w:sz w:val="22"/>
          <w:szCs w:val="22"/>
        </w:rPr>
        <w:t>4.</w:t>
      </w:r>
      <w:r w:rsidR="006520EA" w:rsidRPr="00CA0D36">
        <w:rPr>
          <w:color w:val="1E1E1E"/>
          <w:sz w:val="22"/>
          <w:szCs w:val="22"/>
        </w:rPr>
        <w:t>2.</w:t>
      </w:r>
      <w:r w:rsidR="001C6D47">
        <w:rPr>
          <w:color w:val="1E1E1E"/>
          <w:sz w:val="22"/>
          <w:szCs w:val="22"/>
        </w:rPr>
        <w:t xml:space="preserve">5.1 </w:t>
      </w:r>
      <w:r w:rsidRPr="00CA0D36">
        <w:rPr>
          <w:color w:val="1E1E1E"/>
          <w:sz w:val="22"/>
          <w:szCs w:val="22"/>
        </w:rPr>
        <w:t>Data Retention and Destruction</w:t>
      </w:r>
      <w:bookmarkEnd w:id="23"/>
    </w:p>
    <w:p w14:paraId="388D6A55" w14:textId="77777777" w:rsidR="001A4C69" w:rsidRDefault="001A4C69" w:rsidP="00DF792B">
      <w:pPr>
        <w:pStyle w:val="NoSpacing"/>
        <w:jc w:val="both"/>
        <w:rPr>
          <w:rFonts w:ascii="Arial" w:hAnsi="Arial" w:cs="Arial"/>
          <w:bCs/>
          <w:color w:val="1E1E1E"/>
        </w:rPr>
      </w:pPr>
    </w:p>
    <w:p w14:paraId="6CB1D977" w14:textId="1A1E9D60" w:rsidR="00DF792B" w:rsidRPr="001A4C69" w:rsidRDefault="001A4C69" w:rsidP="00DF792B">
      <w:pPr>
        <w:pStyle w:val="NoSpacing"/>
        <w:jc w:val="both"/>
        <w:rPr>
          <w:rFonts w:ascii="Arial" w:hAnsi="Arial" w:cs="Arial"/>
          <w:bCs/>
          <w:color w:val="1E1E1E"/>
        </w:rPr>
      </w:pPr>
      <w:r w:rsidRPr="00BF44BA">
        <w:rPr>
          <w:rFonts w:ascii="Arial" w:hAnsi="Arial" w:cs="Arial"/>
          <w:bCs/>
          <w:color w:val="1E1E1E"/>
        </w:rPr>
        <w:t>The Trust’s Data Retention Policy and Schedule must be adhered to at all times, retaining data for longer than is necessary would constitute a breach of the regulation. Data owners within each school and the Trust must determine and document processes for ensuring the data retention schedule is adhered to and that data is disposed of accordingly once it reaches the end of its retention period. Processes should include how the</w:t>
      </w:r>
      <w:r w:rsidR="007873B7">
        <w:rPr>
          <w:rFonts w:ascii="Arial" w:hAnsi="Arial" w:cs="Arial"/>
          <w:bCs/>
          <w:color w:val="1E1E1E"/>
        </w:rPr>
        <w:t>se</w:t>
      </w:r>
      <w:r w:rsidRPr="00BF44BA">
        <w:rPr>
          <w:rFonts w:ascii="Arial" w:hAnsi="Arial" w:cs="Arial"/>
          <w:bCs/>
          <w:color w:val="1E1E1E"/>
        </w:rPr>
        <w:t xml:space="preserve"> practices are monitored. </w:t>
      </w:r>
    </w:p>
    <w:p w14:paraId="39778C0C" w14:textId="77777777" w:rsidR="007C2BD3" w:rsidRPr="00BF44BA" w:rsidRDefault="007C2BD3" w:rsidP="007C2BD3">
      <w:pPr>
        <w:pStyle w:val="NoSpacing"/>
        <w:jc w:val="both"/>
        <w:rPr>
          <w:rFonts w:ascii="Arial" w:hAnsi="Arial" w:cs="Arial"/>
          <w:bCs/>
          <w:color w:val="1E1E1E"/>
        </w:rPr>
      </w:pPr>
    </w:p>
    <w:p w14:paraId="3DFAA7BE" w14:textId="1C16E860" w:rsidR="00DF792B" w:rsidRPr="00BF44BA" w:rsidRDefault="00DF792B" w:rsidP="007C2BD3">
      <w:pPr>
        <w:pStyle w:val="NoSpacing"/>
        <w:jc w:val="both"/>
        <w:rPr>
          <w:rFonts w:ascii="Arial" w:hAnsi="Arial" w:cs="Arial"/>
          <w:bCs/>
          <w:color w:val="1E1E1E"/>
        </w:rPr>
      </w:pPr>
      <w:r w:rsidRPr="00BF44BA">
        <w:rPr>
          <w:rFonts w:ascii="Arial" w:hAnsi="Arial" w:cs="Arial"/>
          <w:bCs/>
          <w:color w:val="1E1E1E"/>
        </w:rPr>
        <w:t xml:space="preserve">Confidential and personal data must be securely </w:t>
      </w:r>
      <w:r w:rsidR="006520EA" w:rsidRPr="00BF44BA">
        <w:rPr>
          <w:rFonts w:ascii="Arial" w:hAnsi="Arial" w:cs="Arial"/>
          <w:bCs/>
          <w:color w:val="1E1E1E"/>
        </w:rPr>
        <w:t xml:space="preserve">and permanently </w:t>
      </w:r>
      <w:r w:rsidRPr="00BF44BA">
        <w:rPr>
          <w:rFonts w:ascii="Arial" w:hAnsi="Arial" w:cs="Arial"/>
          <w:bCs/>
          <w:color w:val="1E1E1E"/>
        </w:rPr>
        <w:t xml:space="preserve">deleted or disposed of once the retention requirements have been reached </w:t>
      </w:r>
      <w:r w:rsidR="00F62536">
        <w:rPr>
          <w:rFonts w:ascii="Arial" w:hAnsi="Arial" w:cs="Arial"/>
          <w:bCs/>
          <w:color w:val="1E1E1E"/>
        </w:rPr>
        <w:t xml:space="preserve">and </w:t>
      </w:r>
      <w:r w:rsidRPr="00BF44BA">
        <w:rPr>
          <w:rFonts w:ascii="Arial" w:hAnsi="Arial" w:cs="Arial"/>
          <w:bCs/>
          <w:color w:val="1E1E1E"/>
        </w:rPr>
        <w:t>must be disposed of in a way that protects the rights and privacy of data subjects</w:t>
      </w:r>
      <w:r w:rsidR="001A4C69">
        <w:rPr>
          <w:rFonts w:ascii="Arial" w:hAnsi="Arial" w:cs="Arial"/>
          <w:bCs/>
          <w:color w:val="1E1E1E"/>
        </w:rPr>
        <w:t>.</w:t>
      </w:r>
    </w:p>
    <w:p w14:paraId="5401F10C" w14:textId="77777777" w:rsidR="00DF792B" w:rsidRPr="00BF44BA" w:rsidRDefault="00DF792B" w:rsidP="00DF792B">
      <w:pPr>
        <w:pStyle w:val="NoSpacing"/>
        <w:jc w:val="both"/>
        <w:rPr>
          <w:rFonts w:ascii="Arial" w:hAnsi="Arial" w:cs="Arial"/>
          <w:bCs/>
          <w:color w:val="1E1E1E"/>
        </w:rPr>
      </w:pPr>
    </w:p>
    <w:p w14:paraId="728ABE6E" w14:textId="77777777" w:rsidR="006E3DCE" w:rsidRPr="00BF44BA" w:rsidRDefault="00DF792B" w:rsidP="006E3DCE">
      <w:pPr>
        <w:pStyle w:val="NoSpacing"/>
        <w:jc w:val="both"/>
        <w:rPr>
          <w:rFonts w:ascii="Arial" w:hAnsi="Arial" w:cs="Arial"/>
          <w:bCs/>
          <w:color w:val="1E1E1E"/>
        </w:rPr>
      </w:pPr>
      <w:r w:rsidRPr="00BF44BA">
        <w:rPr>
          <w:rFonts w:ascii="Arial" w:hAnsi="Arial" w:cs="Arial"/>
          <w:bCs/>
          <w:color w:val="1E1E1E"/>
        </w:rPr>
        <w:t xml:space="preserve">All confidential and personal data is to be shredded and disposed of as ‘confidential waste’. Hard drives and portable media must be disposed of securely using approved third parties as necessary. </w:t>
      </w:r>
    </w:p>
    <w:p w14:paraId="69894F12" w14:textId="71A8087E" w:rsidR="00DF792B" w:rsidRPr="00BF44BA" w:rsidRDefault="00DF792B" w:rsidP="00DF792B">
      <w:pPr>
        <w:pStyle w:val="NoSpacing"/>
        <w:jc w:val="both"/>
        <w:rPr>
          <w:rFonts w:ascii="Arial" w:hAnsi="Arial" w:cs="Arial"/>
          <w:bCs/>
          <w:color w:val="1E1E1E"/>
        </w:rPr>
      </w:pPr>
    </w:p>
    <w:p w14:paraId="138BB654" w14:textId="77777777" w:rsidR="00D155C4" w:rsidRPr="004121BA" w:rsidRDefault="00B14095" w:rsidP="00B14095">
      <w:pPr>
        <w:pStyle w:val="Heading3"/>
        <w:rPr>
          <w:color w:val="4B4B4B"/>
          <w:sz w:val="22"/>
          <w:szCs w:val="22"/>
        </w:rPr>
      </w:pPr>
      <w:bookmarkStart w:id="24" w:name="_Toc52957757"/>
      <w:r w:rsidRPr="004121BA">
        <w:rPr>
          <w:color w:val="4B4B4B"/>
          <w:sz w:val="22"/>
          <w:szCs w:val="22"/>
        </w:rPr>
        <w:t>4.</w:t>
      </w:r>
      <w:r w:rsidR="00710884" w:rsidRPr="004121BA">
        <w:rPr>
          <w:color w:val="4B4B4B"/>
          <w:sz w:val="22"/>
          <w:szCs w:val="22"/>
        </w:rPr>
        <w:t>2.6</w:t>
      </w:r>
      <w:r w:rsidR="00D155C4" w:rsidRPr="004121BA">
        <w:rPr>
          <w:color w:val="4B4B4B"/>
          <w:sz w:val="22"/>
          <w:szCs w:val="22"/>
        </w:rPr>
        <w:t xml:space="preserve"> Integrity and confidentiality – Data Security</w:t>
      </w:r>
      <w:bookmarkEnd w:id="24"/>
    </w:p>
    <w:p w14:paraId="3102F10E" w14:textId="27DE5682" w:rsidR="00B14095" w:rsidRPr="004121BA" w:rsidRDefault="00D155C4" w:rsidP="00B14095">
      <w:pPr>
        <w:pStyle w:val="Heading3"/>
        <w:rPr>
          <w:color w:val="4B4B4B"/>
          <w:sz w:val="22"/>
          <w:szCs w:val="22"/>
        </w:rPr>
      </w:pPr>
      <w:bookmarkStart w:id="25" w:name="_Toc52957758"/>
      <w:r w:rsidRPr="004121BA">
        <w:rPr>
          <w:color w:val="4B4B4B"/>
          <w:sz w:val="22"/>
          <w:szCs w:val="22"/>
        </w:rPr>
        <w:t>4.2.6.1</w:t>
      </w:r>
      <w:r w:rsidR="00B14095" w:rsidRPr="004121BA">
        <w:rPr>
          <w:color w:val="4B4B4B"/>
          <w:sz w:val="22"/>
          <w:szCs w:val="22"/>
        </w:rPr>
        <w:t xml:space="preserve"> Access and Storage</w:t>
      </w:r>
      <w:bookmarkEnd w:id="25"/>
    </w:p>
    <w:p w14:paraId="43485E9D" w14:textId="77777777" w:rsidR="00B14095" w:rsidRPr="002614C6" w:rsidRDefault="00B14095" w:rsidP="00B14095">
      <w:pPr>
        <w:pStyle w:val="NoSpacing"/>
        <w:jc w:val="both"/>
        <w:rPr>
          <w:rFonts w:cstheme="minorHAnsi"/>
          <w:color w:val="1E1E1E"/>
        </w:rPr>
      </w:pPr>
    </w:p>
    <w:p w14:paraId="0FA0DA1B" w14:textId="224D86DE" w:rsidR="00E765FE" w:rsidRPr="00BF44BA" w:rsidRDefault="00E765FE" w:rsidP="00E765FE">
      <w:pPr>
        <w:pStyle w:val="NoSpacing"/>
        <w:jc w:val="both"/>
        <w:rPr>
          <w:rFonts w:ascii="Arial" w:hAnsi="Arial" w:cs="Arial"/>
          <w:bCs/>
          <w:color w:val="1E1E1E"/>
        </w:rPr>
      </w:pPr>
      <w:r w:rsidRPr="00BF44BA">
        <w:rPr>
          <w:rFonts w:ascii="Arial" w:hAnsi="Arial" w:cs="Arial"/>
          <w:color w:val="1E1E1E"/>
        </w:rPr>
        <w:t>The Trust</w:t>
      </w:r>
      <w:r w:rsidRPr="00BF44BA">
        <w:rPr>
          <w:rFonts w:ascii="Arial" w:hAnsi="Arial" w:cs="Arial"/>
          <w:bCs/>
          <w:color w:val="1E1E1E"/>
        </w:rPr>
        <w:t xml:space="preserve"> shall implement appropriate </w:t>
      </w:r>
      <w:r w:rsidRPr="00BF44BA">
        <w:rPr>
          <w:rFonts w:ascii="Arial" w:hAnsi="Arial" w:cs="Arial"/>
          <w:color w:val="1E1E1E"/>
        </w:rPr>
        <w:t xml:space="preserve">security, </w:t>
      </w:r>
      <w:r w:rsidRPr="00BF44BA">
        <w:rPr>
          <w:rFonts w:ascii="Arial" w:hAnsi="Arial" w:cs="Arial"/>
          <w:bCs/>
          <w:color w:val="1E1E1E"/>
        </w:rPr>
        <w:t>technical and organisational</w:t>
      </w:r>
      <w:r w:rsidRPr="00BF44BA">
        <w:rPr>
          <w:rFonts w:ascii="Arial" w:hAnsi="Arial" w:cs="Arial"/>
          <w:color w:val="1E1E1E"/>
        </w:rPr>
        <w:t xml:space="preserve"> measures against unlawful or unauthorised processing of personal data, and against the accidental loss of, or damage to, personal data. Example </w:t>
      </w:r>
      <w:r w:rsidRPr="00BF44BA">
        <w:rPr>
          <w:rFonts w:ascii="Arial" w:hAnsi="Arial" w:cs="Arial"/>
          <w:bCs/>
          <w:color w:val="1E1E1E"/>
        </w:rPr>
        <w:t xml:space="preserve">measures to ensure the level of security appropriate to risks of processing personal data include; </w:t>
      </w:r>
    </w:p>
    <w:p w14:paraId="28DC0717" w14:textId="77777777" w:rsidR="00E765FE" w:rsidRPr="00BF44BA" w:rsidRDefault="00E765FE" w:rsidP="00E765FE">
      <w:pPr>
        <w:pStyle w:val="NoSpacing"/>
        <w:jc w:val="both"/>
        <w:rPr>
          <w:rFonts w:ascii="Arial" w:hAnsi="Arial" w:cs="Arial"/>
          <w:bCs/>
          <w:color w:val="1E1E1E"/>
        </w:rPr>
      </w:pPr>
    </w:p>
    <w:p w14:paraId="1C08C98F" w14:textId="77777777" w:rsidR="00E765FE" w:rsidRPr="00BF44BA" w:rsidRDefault="00E765FE" w:rsidP="00E765FE">
      <w:pPr>
        <w:pStyle w:val="NoSpacing"/>
        <w:numPr>
          <w:ilvl w:val="0"/>
          <w:numId w:val="31"/>
        </w:numPr>
        <w:jc w:val="both"/>
        <w:rPr>
          <w:rFonts w:ascii="Arial" w:hAnsi="Arial" w:cs="Arial"/>
          <w:bCs/>
          <w:color w:val="1E1E1E"/>
        </w:rPr>
      </w:pPr>
      <w:r w:rsidRPr="00BF44BA">
        <w:rPr>
          <w:rFonts w:ascii="Arial" w:hAnsi="Arial" w:cs="Arial"/>
          <w:bCs/>
          <w:color w:val="1E1E1E"/>
        </w:rPr>
        <w:t>The ability to ensure the ongoing confidentiality, integrity, availability and resilience of processing systems and services</w:t>
      </w:r>
    </w:p>
    <w:p w14:paraId="18294260" w14:textId="77777777" w:rsidR="00E765FE" w:rsidRPr="00BF44BA" w:rsidRDefault="00E765FE" w:rsidP="00E765FE">
      <w:pPr>
        <w:pStyle w:val="NoSpacing"/>
        <w:numPr>
          <w:ilvl w:val="0"/>
          <w:numId w:val="31"/>
        </w:numPr>
        <w:jc w:val="both"/>
        <w:rPr>
          <w:rFonts w:ascii="Arial" w:hAnsi="Arial" w:cs="Arial"/>
          <w:bCs/>
          <w:color w:val="1E1E1E"/>
        </w:rPr>
      </w:pPr>
      <w:r w:rsidRPr="00BF44BA">
        <w:rPr>
          <w:rFonts w:ascii="Arial" w:hAnsi="Arial" w:cs="Arial"/>
          <w:bCs/>
          <w:color w:val="1E1E1E"/>
        </w:rPr>
        <w:t>The ability to restore the availability and access to personal data in a timely manner in the event of a physical or technical incident</w:t>
      </w:r>
    </w:p>
    <w:p w14:paraId="01E42509" w14:textId="77777777" w:rsidR="00E765FE" w:rsidRPr="00BF44BA" w:rsidRDefault="00E765FE" w:rsidP="00E765FE">
      <w:pPr>
        <w:pStyle w:val="NoSpacing"/>
        <w:numPr>
          <w:ilvl w:val="0"/>
          <w:numId w:val="31"/>
        </w:numPr>
        <w:jc w:val="both"/>
        <w:rPr>
          <w:rFonts w:ascii="Arial" w:hAnsi="Arial" w:cs="Arial"/>
          <w:bCs/>
          <w:color w:val="1E1E1E"/>
        </w:rPr>
      </w:pPr>
      <w:r w:rsidRPr="00BF44BA">
        <w:rPr>
          <w:rFonts w:ascii="Arial" w:hAnsi="Arial" w:cs="Arial"/>
          <w:bCs/>
          <w:color w:val="1E1E1E"/>
        </w:rPr>
        <w:t>Maintain a process for regularly testing, assessing and evaluating the effectiveness of technical and organisational measures for ensuring the security of Data Processing</w:t>
      </w:r>
    </w:p>
    <w:p w14:paraId="286D7AAD" w14:textId="77777777" w:rsidR="00E765FE" w:rsidRPr="00BF44BA" w:rsidRDefault="00E765FE" w:rsidP="00E765FE">
      <w:pPr>
        <w:pStyle w:val="NoSpacing"/>
        <w:numPr>
          <w:ilvl w:val="0"/>
          <w:numId w:val="31"/>
        </w:numPr>
        <w:jc w:val="both"/>
        <w:rPr>
          <w:rFonts w:ascii="Arial" w:hAnsi="Arial" w:cs="Arial"/>
          <w:bCs/>
          <w:color w:val="1E1E1E"/>
        </w:rPr>
      </w:pPr>
      <w:r w:rsidRPr="00BF44BA">
        <w:rPr>
          <w:rFonts w:ascii="Arial" w:hAnsi="Arial" w:cs="Arial"/>
          <w:bCs/>
          <w:color w:val="1E1E1E"/>
        </w:rPr>
        <w:t>The pseudonymisation and encrypting of data when and where appropriate</w:t>
      </w:r>
    </w:p>
    <w:p w14:paraId="0B07FF5E" w14:textId="77777777" w:rsidR="00E765FE" w:rsidRPr="00BF44BA" w:rsidRDefault="00E765FE" w:rsidP="00E765FE">
      <w:pPr>
        <w:pStyle w:val="NoSpacing"/>
        <w:rPr>
          <w:rFonts w:ascii="Arial" w:hAnsi="Arial" w:cs="Arial"/>
          <w:color w:val="1E1E1E"/>
        </w:rPr>
      </w:pPr>
    </w:p>
    <w:p w14:paraId="1D5FA717" w14:textId="77777777" w:rsidR="009D1571" w:rsidRDefault="009D1571" w:rsidP="00E765FE">
      <w:pPr>
        <w:pStyle w:val="NoSpacing"/>
        <w:rPr>
          <w:rFonts w:ascii="Arial" w:hAnsi="Arial" w:cs="Arial"/>
          <w:color w:val="1E1E1E"/>
        </w:rPr>
      </w:pPr>
    </w:p>
    <w:p w14:paraId="6FBC8110" w14:textId="77777777" w:rsidR="009D1571" w:rsidRDefault="009D1571" w:rsidP="00E765FE">
      <w:pPr>
        <w:pStyle w:val="NoSpacing"/>
        <w:rPr>
          <w:rFonts w:ascii="Arial" w:hAnsi="Arial" w:cs="Arial"/>
          <w:color w:val="1E1E1E"/>
        </w:rPr>
      </w:pPr>
    </w:p>
    <w:p w14:paraId="5A41EDA7" w14:textId="77777777" w:rsidR="009D1571" w:rsidRDefault="009D1571" w:rsidP="00E765FE">
      <w:pPr>
        <w:pStyle w:val="NoSpacing"/>
        <w:rPr>
          <w:rFonts w:ascii="Arial" w:hAnsi="Arial" w:cs="Arial"/>
          <w:color w:val="1E1E1E"/>
        </w:rPr>
      </w:pPr>
    </w:p>
    <w:p w14:paraId="7562D070" w14:textId="77777777" w:rsidR="009D1571" w:rsidRDefault="009D1571" w:rsidP="00E765FE">
      <w:pPr>
        <w:pStyle w:val="NoSpacing"/>
        <w:rPr>
          <w:rFonts w:ascii="Arial" w:hAnsi="Arial" w:cs="Arial"/>
          <w:color w:val="1E1E1E"/>
        </w:rPr>
      </w:pPr>
    </w:p>
    <w:p w14:paraId="2BE1F684" w14:textId="77777777" w:rsidR="009D1571" w:rsidRDefault="009D1571" w:rsidP="00E765FE">
      <w:pPr>
        <w:pStyle w:val="NoSpacing"/>
        <w:rPr>
          <w:rFonts w:ascii="Arial" w:hAnsi="Arial" w:cs="Arial"/>
          <w:color w:val="1E1E1E"/>
        </w:rPr>
      </w:pPr>
    </w:p>
    <w:p w14:paraId="1A989299" w14:textId="77777777" w:rsidR="009D1571" w:rsidRDefault="009D1571" w:rsidP="00E765FE">
      <w:pPr>
        <w:pStyle w:val="NoSpacing"/>
        <w:rPr>
          <w:rFonts w:ascii="Arial" w:hAnsi="Arial" w:cs="Arial"/>
          <w:color w:val="1E1E1E"/>
        </w:rPr>
      </w:pPr>
    </w:p>
    <w:p w14:paraId="385243E4" w14:textId="77777777" w:rsidR="009D1571" w:rsidRDefault="009D1571" w:rsidP="00E765FE">
      <w:pPr>
        <w:pStyle w:val="NoSpacing"/>
        <w:rPr>
          <w:rFonts w:ascii="Arial" w:hAnsi="Arial" w:cs="Arial"/>
          <w:color w:val="1E1E1E"/>
        </w:rPr>
      </w:pPr>
    </w:p>
    <w:p w14:paraId="4CDC6C53" w14:textId="6A3CC4AE" w:rsidR="00E765FE" w:rsidRPr="00BF44BA" w:rsidRDefault="00E765FE" w:rsidP="00E765FE">
      <w:pPr>
        <w:pStyle w:val="NoSpacing"/>
        <w:rPr>
          <w:rFonts w:ascii="Arial" w:hAnsi="Arial" w:cs="Arial"/>
          <w:color w:val="1E1E1E"/>
        </w:rPr>
      </w:pPr>
      <w:r w:rsidRPr="00BF44BA">
        <w:rPr>
          <w:rFonts w:ascii="Arial" w:hAnsi="Arial" w:cs="Arial"/>
          <w:color w:val="1E1E1E"/>
        </w:rPr>
        <w:lastRenderedPageBreak/>
        <w:t xml:space="preserve">Recommended security procedures include: </w:t>
      </w:r>
    </w:p>
    <w:p w14:paraId="3F348851" w14:textId="77777777" w:rsidR="00E765FE" w:rsidRPr="00BF44BA" w:rsidRDefault="00E765FE" w:rsidP="00E765FE">
      <w:pPr>
        <w:pStyle w:val="NoSpacing"/>
        <w:rPr>
          <w:rFonts w:ascii="Arial" w:hAnsi="Arial" w:cs="Arial"/>
          <w:color w:val="1E1E1E"/>
        </w:rPr>
      </w:pPr>
    </w:p>
    <w:p w14:paraId="5D5E4EEF" w14:textId="77777777" w:rsidR="00E765FE" w:rsidRPr="00BF44BA" w:rsidRDefault="00E765FE" w:rsidP="00E765FE">
      <w:pPr>
        <w:pStyle w:val="NoSpacing"/>
        <w:numPr>
          <w:ilvl w:val="0"/>
          <w:numId w:val="46"/>
        </w:numPr>
        <w:rPr>
          <w:rFonts w:ascii="Arial" w:hAnsi="Arial" w:cs="Arial"/>
          <w:color w:val="1E1E1E"/>
        </w:rPr>
      </w:pPr>
      <w:r w:rsidRPr="00BF44BA">
        <w:rPr>
          <w:rFonts w:ascii="Arial" w:hAnsi="Arial" w:cs="Arial"/>
          <w:b/>
          <w:bCs/>
          <w:color w:val="1E1E1E"/>
        </w:rPr>
        <w:t xml:space="preserve">Entry controls. </w:t>
      </w:r>
      <w:r w:rsidRPr="00BF44BA">
        <w:rPr>
          <w:rFonts w:ascii="Arial" w:hAnsi="Arial" w:cs="Arial"/>
          <w:color w:val="1E1E1E"/>
        </w:rPr>
        <w:t xml:space="preserve">Awareness within the school to report any stranger seen in entry-controlled areas to a member of the senior management team. </w:t>
      </w:r>
    </w:p>
    <w:p w14:paraId="060719EB" w14:textId="7E1DF049" w:rsidR="00E765FE" w:rsidRPr="00BF44BA" w:rsidRDefault="00E765FE" w:rsidP="00E765FE">
      <w:pPr>
        <w:pStyle w:val="NoSpacing"/>
        <w:numPr>
          <w:ilvl w:val="0"/>
          <w:numId w:val="46"/>
        </w:numPr>
        <w:rPr>
          <w:rFonts w:ascii="Arial" w:hAnsi="Arial" w:cs="Arial"/>
          <w:color w:val="1E1E1E"/>
        </w:rPr>
      </w:pPr>
      <w:r w:rsidRPr="00BF44BA">
        <w:rPr>
          <w:rFonts w:ascii="Arial" w:hAnsi="Arial" w:cs="Arial"/>
          <w:b/>
          <w:bCs/>
          <w:color w:val="1E1E1E"/>
        </w:rPr>
        <w:t xml:space="preserve">Secure lockable desks and cupboards. </w:t>
      </w:r>
      <w:r w:rsidRPr="00BF44BA">
        <w:rPr>
          <w:rFonts w:ascii="Arial" w:hAnsi="Arial" w:cs="Arial"/>
          <w:color w:val="1E1E1E"/>
        </w:rPr>
        <w:t xml:space="preserve">Desks and cupboards should be kept locked if they hold confidential information of any kind. (Personal information is always considered confidential.). It is the individual responsibility of every employee to clear their desk or work area of any confidential information (which includes any information relating to an identifiable individual). </w:t>
      </w:r>
    </w:p>
    <w:p w14:paraId="5979FFD8" w14:textId="77777777" w:rsidR="00E765FE" w:rsidRPr="00BF44BA" w:rsidRDefault="00E765FE" w:rsidP="00E765FE">
      <w:pPr>
        <w:pStyle w:val="NoSpacing"/>
        <w:numPr>
          <w:ilvl w:val="0"/>
          <w:numId w:val="46"/>
        </w:numPr>
        <w:rPr>
          <w:rFonts w:ascii="Arial" w:hAnsi="Arial" w:cs="Arial"/>
          <w:color w:val="1E1E1E"/>
        </w:rPr>
      </w:pPr>
      <w:r w:rsidRPr="00BF44BA">
        <w:rPr>
          <w:rFonts w:ascii="Arial" w:hAnsi="Arial" w:cs="Arial"/>
          <w:b/>
          <w:bCs/>
          <w:color w:val="1E1E1E"/>
        </w:rPr>
        <w:t xml:space="preserve">Methods of disposal. </w:t>
      </w:r>
      <w:r w:rsidRPr="00BF44BA">
        <w:rPr>
          <w:rFonts w:ascii="Arial" w:hAnsi="Arial" w:cs="Arial"/>
          <w:color w:val="1E1E1E"/>
        </w:rPr>
        <w:t>Paper documents should be shredded. Digital storage devices should be physically destroyed when they are no longer required. IT assets must be disposed of in accordance with the applicable policies.</w:t>
      </w:r>
    </w:p>
    <w:p w14:paraId="3858F981" w14:textId="77777777" w:rsidR="00E765FE" w:rsidRPr="00BF44BA" w:rsidRDefault="00E765FE" w:rsidP="00E765FE">
      <w:pPr>
        <w:pStyle w:val="NoSpacing"/>
        <w:numPr>
          <w:ilvl w:val="0"/>
          <w:numId w:val="46"/>
        </w:numPr>
        <w:rPr>
          <w:rFonts w:ascii="Arial" w:hAnsi="Arial" w:cs="Arial"/>
          <w:color w:val="1E1E1E"/>
        </w:rPr>
      </w:pPr>
      <w:r w:rsidRPr="00BF44BA">
        <w:rPr>
          <w:rFonts w:ascii="Arial" w:hAnsi="Arial" w:cs="Arial"/>
          <w:b/>
          <w:bCs/>
          <w:color w:val="1E1E1E"/>
        </w:rPr>
        <w:t xml:space="preserve">Equipment. </w:t>
      </w:r>
      <w:r w:rsidRPr="00BF44BA">
        <w:rPr>
          <w:rFonts w:ascii="Arial" w:hAnsi="Arial" w:cs="Arial"/>
          <w:color w:val="1E1E1E"/>
        </w:rPr>
        <w:t xml:space="preserve">Data users must ensure that individual monitors do not show confidential information to passers-by and that they log off from their PC when it is left unattended. </w:t>
      </w:r>
    </w:p>
    <w:p w14:paraId="4868A341" w14:textId="3BF580A3" w:rsidR="00E765FE" w:rsidRPr="00BF44BA" w:rsidRDefault="00E765FE" w:rsidP="00E765FE">
      <w:pPr>
        <w:pStyle w:val="NoSpacing"/>
        <w:numPr>
          <w:ilvl w:val="0"/>
          <w:numId w:val="46"/>
        </w:numPr>
        <w:rPr>
          <w:rFonts w:ascii="Arial" w:hAnsi="Arial" w:cs="Arial"/>
          <w:color w:val="1E1E1E"/>
        </w:rPr>
      </w:pPr>
      <w:r w:rsidRPr="00BF44BA">
        <w:rPr>
          <w:rFonts w:ascii="Arial" w:hAnsi="Arial" w:cs="Arial"/>
          <w:b/>
          <w:bCs/>
          <w:color w:val="1E1E1E"/>
        </w:rPr>
        <w:t xml:space="preserve">Working away from the school premises – paper documents. </w:t>
      </w:r>
      <w:r w:rsidRPr="00BF44BA">
        <w:rPr>
          <w:rFonts w:ascii="Arial" w:hAnsi="Arial" w:cs="Arial"/>
          <w:color w:val="1E1E1E"/>
        </w:rPr>
        <w:t xml:space="preserve">Employees are discouraged from removing paper documents containing confidential information from the school site. However, where this is </w:t>
      </w:r>
      <w:r w:rsidR="002F608F" w:rsidRPr="00BF44BA">
        <w:rPr>
          <w:rFonts w:ascii="Arial" w:hAnsi="Arial" w:cs="Arial"/>
          <w:color w:val="1E1E1E"/>
        </w:rPr>
        <w:t xml:space="preserve">absolutely </w:t>
      </w:r>
      <w:r w:rsidRPr="00BF44BA">
        <w:rPr>
          <w:rFonts w:ascii="Arial" w:hAnsi="Arial" w:cs="Arial"/>
          <w:color w:val="1E1E1E"/>
        </w:rPr>
        <w:t>necessary</w:t>
      </w:r>
      <w:r w:rsidR="002F608F" w:rsidRPr="00BF44BA">
        <w:rPr>
          <w:rFonts w:ascii="Arial" w:hAnsi="Arial" w:cs="Arial"/>
          <w:color w:val="1E1E1E"/>
        </w:rPr>
        <w:t>,</w:t>
      </w:r>
      <w:r w:rsidRPr="00BF44BA">
        <w:rPr>
          <w:rFonts w:ascii="Arial" w:hAnsi="Arial" w:cs="Arial"/>
          <w:color w:val="1E1E1E"/>
        </w:rPr>
        <w:t xml:space="preserve"> measures need to be put in place to ensure security of the documents. They must not be left in an unattended vehicle, not worked on in public and if taken home they must be secured in a locked cupboard until returned to school. </w:t>
      </w:r>
    </w:p>
    <w:p w14:paraId="714BC2D6" w14:textId="77777777" w:rsidR="00E765FE" w:rsidRPr="00BF44BA" w:rsidRDefault="00E765FE" w:rsidP="00E765FE">
      <w:pPr>
        <w:pStyle w:val="NoSpacing"/>
        <w:numPr>
          <w:ilvl w:val="0"/>
          <w:numId w:val="46"/>
        </w:numPr>
        <w:rPr>
          <w:rFonts w:ascii="Arial" w:hAnsi="Arial" w:cs="Arial"/>
          <w:color w:val="1E1E1E"/>
        </w:rPr>
      </w:pPr>
      <w:r w:rsidRPr="00BF44BA">
        <w:rPr>
          <w:rFonts w:ascii="Arial" w:hAnsi="Arial" w:cs="Arial"/>
          <w:b/>
          <w:bCs/>
          <w:color w:val="1E1E1E"/>
        </w:rPr>
        <w:t xml:space="preserve">Working away from the school premises – electronic working. </w:t>
      </w:r>
    </w:p>
    <w:p w14:paraId="027E7DDD" w14:textId="77777777" w:rsidR="00E765FE" w:rsidRPr="00BF44BA" w:rsidRDefault="00E765FE" w:rsidP="00E765FE">
      <w:pPr>
        <w:pStyle w:val="NoSpacing"/>
        <w:ind w:left="720"/>
        <w:rPr>
          <w:rFonts w:ascii="Arial" w:hAnsi="Arial" w:cs="Arial"/>
          <w:color w:val="1E1E1E"/>
        </w:rPr>
      </w:pPr>
      <w:r w:rsidRPr="00BF44BA">
        <w:rPr>
          <w:rFonts w:ascii="Arial" w:hAnsi="Arial" w:cs="Arial"/>
          <w:color w:val="1E1E1E"/>
        </w:rPr>
        <w:t xml:space="preserve">Employees can access the school network securely from a remote device and when doing so the same security precautions much be taken. USB sticks are prohibited unless encrypted and documents must not be downloaded and stored in personal folders if they contain any personal data attributable to an individual student or employee. </w:t>
      </w:r>
    </w:p>
    <w:p w14:paraId="49AF2CF9" w14:textId="77777777" w:rsidR="00E765FE" w:rsidRPr="00BF44BA" w:rsidRDefault="00E765FE" w:rsidP="00E765FE">
      <w:pPr>
        <w:pStyle w:val="NoSpacing"/>
        <w:numPr>
          <w:ilvl w:val="0"/>
          <w:numId w:val="46"/>
        </w:numPr>
        <w:rPr>
          <w:rFonts w:ascii="Arial" w:hAnsi="Arial" w:cs="Arial"/>
          <w:color w:val="1E1E1E"/>
        </w:rPr>
      </w:pPr>
      <w:r w:rsidRPr="00BF44BA">
        <w:rPr>
          <w:rFonts w:ascii="Arial" w:hAnsi="Arial" w:cs="Arial"/>
          <w:b/>
          <w:bCs/>
          <w:color w:val="1E1E1E"/>
        </w:rPr>
        <w:t xml:space="preserve">Document printing. </w:t>
      </w:r>
      <w:r w:rsidRPr="00BF44BA">
        <w:rPr>
          <w:rFonts w:ascii="Arial" w:hAnsi="Arial" w:cs="Arial"/>
          <w:color w:val="1E1E1E"/>
        </w:rPr>
        <w:t>Documents containing personal data</w:t>
      </w:r>
      <w:r w:rsidRPr="00BF44BA">
        <w:rPr>
          <w:rFonts w:ascii="Arial" w:hAnsi="Arial" w:cs="Arial"/>
          <w:b/>
          <w:bCs/>
          <w:color w:val="1E1E1E"/>
        </w:rPr>
        <w:t xml:space="preserve"> </w:t>
      </w:r>
      <w:r w:rsidRPr="00BF44BA">
        <w:rPr>
          <w:rFonts w:ascii="Arial" w:hAnsi="Arial" w:cs="Arial"/>
          <w:color w:val="1E1E1E"/>
        </w:rPr>
        <w:t xml:space="preserve">must be collected immediately from printers and not left on photocopiers. </w:t>
      </w:r>
    </w:p>
    <w:p w14:paraId="605D344F" w14:textId="77777777" w:rsidR="00E765FE" w:rsidRPr="00BF44BA" w:rsidRDefault="00E765FE" w:rsidP="00E765FE">
      <w:pPr>
        <w:pStyle w:val="NoSpacing"/>
        <w:numPr>
          <w:ilvl w:val="0"/>
          <w:numId w:val="46"/>
        </w:numPr>
        <w:rPr>
          <w:rFonts w:ascii="Arial" w:hAnsi="Arial" w:cs="Arial"/>
          <w:bCs/>
          <w:color w:val="1E1E1E"/>
        </w:rPr>
      </w:pPr>
      <w:r w:rsidRPr="00BF44BA">
        <w:rPr>
          <w:rFonts w:ascii="Arial" w:hAnsi="Arial" w:cs="Arial"/>
          <w:b/>
          <w:bCs/>
          <w:color w:val="1E1E1E"/>
        </w:rPr>
        <w:t xml:space="preserve">Telephone, radio (where applicable) or discussions </w:t>
      </w:r>
      <w:r w:rsidRPr="00BF44BA">
        <w:rPr>
          <w:rFonts w:ascii="Arial" w:hAnsi="Arial" w:cs="Arial"/>
          <w:color w:val="1E1E1E"/>
        </w:rPr>
        <w:t>in person relating to any confidential matter in respect of an identifiable individual must take place in private and not be overheard.</w:t>
      </w:r>
    </w:p>
    <w:p w14:paraId="40BA9299" w14:textId="77777777" w:rsidR="00B14095" w:rsidRPr="00BF44BA" w:rsidRDefault="00B14095" w:rsidP="00B14095">
      <w:pPr>
        <w:pStyle w:val="NoSpacing"/>
        <w:rPr>
          <w:rFonts w:ascii="Arial" w:hAnsi="Arial" w:cs="Arial"/>
          <w:color w:val="1E1E1E"/>
        </w:rPr>
      </w:pPr>
    </w:p>
    <w:p w14:paraId="46851B8B" w14:textId="008FFEAA" w:rsidR="00B14095" w:rsidRPr="00BF44BA" w:rsidRDefault="00B14095" w:rsidP="009D1571">
      <w:pPr>
        <w:pStyle w:val="NoSpacing"/>
        <w:jc w:val="both"/>
        <w:rPr>
          <w:rFonts w:ascii="Arial" w:hAnsi="Arial" w:cs="Arial"/>
          <w:color w:val="1E1E1E"/>
        </w:rPr>
      </w:pPr>
      <w:r w:rsidRPr="00BF44BA">
        <w:rPr>
          <w:rFonts w:ascii="Arial" w:hAnsi="Arial" w:cs="Arial"/>
          <w:color w:val="1E1E1E"/>
        </w:rPr>
        <w:t>An employee must only access personal data they need to use as part of their job</w:t>
      </w:r>
      <w:r w:rsidR="00683B07" w:rsidRPr="00BF44BA">
        <w:rPr>
          <w:rFonts w:ascii="Arial" w:hAnsi="Arial" w:cs="Arial"/>
          <w:color w:val="1E1E1E"/>
        </w:rPr>
        <w:t xml:space="preserve"> and where they have been authorised to do so</w:t>
      </w:r>
      <w:r w:rsidRPr="00BF44BA">
        <w:rPr>
          <w:rFonts w:ascii="Arial" w:hAnsi="Arial" w:cs="Arial"/>
          <w:color w:val="1E1E1E"/>
        </w:rPr>
        <w:t>. Inappropriate or</w:t>
      </w:r>
      <w:r w:rsidR="00683B07" w:rsidRPr="00BF44BA">
        <w:rPr>
          <w:rFonts w:ascii="Arial" w:hAnsi="Arial" w:cs="Arial"/>
          <w:color w:val="1E1E1E"/>
        </w:rPr>
        <w:t xml:space="preserve"> </w:t>
      </w:r>
      <w:r w:rsidRPr="00BF44BA">
        <w:rPr>
          <w:rFonts w:ascii="Arial" w:hAnsi="Arial" w:cs="Arial"/>
          <w:color w:val="1E1E1E"/>
        </w:rPr>
        <w:t>unauthorised access may result in disciplinary action, including dismissal and criminal prosecution.</w:t>
      </w:r>
    </w:p>
    <w:p w14:paraId="7B7E7324" w14:textId="77777777" w:rsidR="00B14095" w:rsidRPr="00BF44BA" w:rsidRDefault="00B14095" w:rsidP="009D1571">
      <w:pPr>
        <w:pStyle w:val="NoSpacing"/>
        <w:jc w:val="both"/>
        <w:rPr>
          <w:rFonts w:ascii="Arial" w:hAnsi="Arial" w:cs="Arial"/>
          <w:color w:val="1E1E1E"/>
        </w:rPr>
      </w:pPr>
    </w:p>
    <w:p w14:paraId="540D9350" w14:textId="4FC6AEA9" w:rsidR="00B14095" w:rsidRPr="00BF44BA" w:rsidRDefault="00B14095" w:rsidP="009D1571">
      <w:pPr>
        <w:pStyle w:val="NoSpacing"/>
        <w:jc w:val="both"/>
        <w:rPr>
          <w:rFonts w:ascii="Arial" w:hAnsi="Arial" w:cs="Arial"/>
          <w:color w:val="1E1E1E"/>
        </w:rPr>
      </w:pPr>
      <w:r w:rsidRPr="00BF44BA">
        <w:rPr>
          <w:rFonts w:ascii="Arial" w:hAnsi="Arial" w:cs="Arial"/>
          <w:color w:val="1E1E1E"/>
        </w:rPr>
        <w:t>All employees are responsible for ensuring that Confidential and Personal Data held by the Trust is stored securely against unauthorised or unlawful loss or disclosure</w:t>
      </w:r>
      <w:r w:rsidR="00E765FE" w:rsidRPr="00BF44BA">
        <w:rPr>
          <w:rFonts w:ascii="Arial" w:hAnsi="Arial" w:cs="Arial"/>
          <w:color w:val="1E1E1E"/>
        </w:rPr>
        <w:t xml:space="preserve">. </w:t>
      </w:r>
    </w:p>
    <w:p w14:paraId="142775F8" w14:textId="77777777" w:rsidR="007F54F4" w:rsidRPr="00BF44BA" w:rsidRDefault="007F54F4" w:rsidP="009D1571">
      <w:pPr>
        <w:pStyle w:val="NoSpacing"/>
        <w:jc w:val="both"/>
        <w:rPr>
          <w:rFonts w:ascii="Arial" w:hAnsi="Arial" w:cs="Arial"/>
          <w:color w:val="1E1E1E"/>
        </w:rPr>
      </w:pPr>
    </w:p>
    <w:p w14:paraId="27D950DC" w14:textId="77777777" w:rsidR="00B14095" w:rsidRPr="00BF44BA" w:rsidRDefault="00B14095" w:rsidP="009D1571">
      <w:pPr>
        <w:pStyle w:val="NoSpacing"/>
        <w:jc w:val="both"/>
        <w:rPr>
          <w:rFonts w:ascii="Arial" w:hAnsi="Arial" w:cs="Arial"/>
          <w:color w:val="1E1E1E"/>
        </w:rPr>
      </w:pPr>
      <w:r w:rsidRPr="00BF44BA">
        <w:rPr>
          <w:rFonts w:ascii="Arial" w:hAnsi="Arial" w:cs="Arial"/>
          <w:color w:val="1E1E1E"/>
        </w:rPr>
        <w:t>Manual files and other records or documents containing personal/sensitive data will be kept in a</w:t>
      </w:r>
    </w:p>
    <w:p w14:paraId="56FFD7DF" w14:textId="77777777" w:rsidR="00B14095" w:rsidRPr="00BF44BA" w:rsidRDefault="00B14095" w:rsidP="009D1571">
      <w:pPr>
        <w:pStyle w:val="NoSpacing"/>
        <w:jc w:val="both"/>
        <w:rPr>
          <w:rFonts w:ascii="Arial" w:hAnsi="Arial" w:cs="Arial"/>
          <w:color w:val="1E1E1E"/>
        </w:rPr>
      </w:pPr>
      <w:r w:rsidRPr="00BF44BA">
        <w:rPr>
          <w:rFonts w:ascii="Arial" w:hAnsi="Arial" w:cs="Arial"/>
          <w:color w:val="1E1E1E"/>
        </w:rPr>
        <w:t>secure environment and accessed on a need-to-know basis only.</w:t>
      </w:r>
    </w:p>
    <w:p w14:paraId="30095896" w14:textId="77777777" w:rsidR="00B14095" w:rsidRPr="00BF44BA" w:rsidRDefault="00B14095" w:rsidP="009D1571">
      <w:pPr>
        <w:pStyle w:val="NoSpacing"/>
        <w:jc w:val="both"/>
        <w:rPr>
          <w:rFonts w:ascii="Arial" w:hAnsi="Arial" w:cs="Arial"/>
          <w:color w:val="1E1E1E"/>
        </w:rPr>
      </w:pPr>
    </w:p>
    <w:p w14:paraId="71982C69" w14:textId="77777777" w:rsidR="00B14095" w:rsidRPr="00BF44BA" w:rsidRDefault="00B14095" w:rsidP="009D1571">
      <w:pPr>
        <w:pStyle w:val="NoSpacing"/>
        <w:jc w:val="both"/>
        <w:rPr>
          <w:rFonts w:ascii="Arial" w:hAnsi="Arial" w:cs="Arial"/>
          <w:color w:val="1E1E1E"/>
        </w:rPr>
      </w:pPr>
      <w:r w:rsidRPr="00BF44BA">
        <w:rPr>
          <w:rFonts w:ascii="Arial" w:hAnsi="Arial" w:cs="Arial"/>
          <w:color w:val="1E1E1E"/>
        </w:rPr>
        <w:t>Personal data held on computers and computer systems will be installed with user-profile type</w:t>
      </w:r>
    </w:p>
    <w:p w14:paraId="75ECA1A4" w14:textId="77777777" w:rsidR="00B14095" w:rsidRPr="00BF44BA" w:rsidRDefault="00B14095" w:rsidP="009D1571">
      <w:pPr>
        <w:pStyle w:val="NoSpacing"/>
        <w:jc w:val="both"/>
        <w:rPr>
          <w:rFonts w:ascii="Arial" w:hAnsi="Arial" w:cs="Arial"/>
          <w:color w:val="1E1E1E"/>
        </w:rPr>
      </w:pPr>
      <w:r w:rsidRPr="00BF44BA">
        <w:rPr>
          <w:rFonts w:ascii="Arial" w:hAnsi="Arial" w:cs="Arial"/>
          <w:color w:val="1E1E1E"/>
        </w:rPr>
        <w:t>password controls, encryption and where necessary, audit and access trails to establish that each</w:t>
      </w:r>
    </w:p>
    <w:p w14:paraId="12020731" w14:textId="77777777" w:rsidR="00B14095" w:rsidRPr="00BF44BA" w:rsidRDefault="00B14095" w:rsidP="009D1571">
      <w:pPr>
        <w:pStyle w:val="NoSpacing"/>
        <w:jc w:val="both"/>
        <w:rPr>
          <w:rFonts w:ascii="Arial" w:hAnsi="Arial" w:cs="Arial"/>
          <w:color w:val="1E1E1E"/>
        </w:rPr>
      </w:pPr>
      <w:r w:rsidRPr="00BF44BA">
        <w:rPr>
          <w:rFonts w:ascii="Arial" w:hAnsi="Arial" w:cs="Arial"/>
          <w:color w:val="1E1E1E"/>
        </w:rPr>
        <w:t>user is fully authorised. Personal data should not be held on unencrypted electronic devices.</w:t>
      </w:r>
    </w:p>
    <w:p w14:paraId="72DAAAF4" w14:textId="77777777" w:rsidR="00B14095" w:rsidRPr="00BF44BA" w:rsidRDefault="00B14095" w:rsidP="009D1571">
      <w:pPr>
        <w:pStyle w:val="NoSpacing"/>
        <w:jc w:val="both"/>
        <w:rPr>
          <w:rFonts w:ascii="Arial" w:hAnsi="Arial" w:cs="Arial"/>
          <w:color w:val="1E1E1E"/>
        </w:rPr>
      </w:pPr>
      <w:r w:rsidRPr="00BF44BA">
        <w:rPr>
          <w:rFonts w:ascii="Arial" w:hAnsi="Arial" w:cs="Arial"/>
          <w:color w:val="1E1E1E"/>
        </w:rPr>
        <w:t>Security arrangements will be reviewed regularly, any reported breaches or potential weaknesses</w:t>
      </w:r>
    </w:p>
    <w:p w14:paraId="49DD4FC5" w14:textId="77777777" w:rsidR="00B14095" w:rsidRPr="00BF44BA" w:rsidRDefault="00B14095" w:rsidP="009D1571">
      <w:pPr>
        <w:pStyle w:val="NoSpacing"/>
        <w:jc w:val="both"/>
        <w:rPr>
          <w:rFonts w:ascii="Arial" w:hAnsi="Arial" w:cs="Arial"/>
          <w:color w:val="1E1E1E"/>
        </w:rPr>
      </w:pPr>
      <w:r w:rsidRPr="00BF44BA">
        <w:rPr>
          <w:rFonts w:ascii="Arial" w:hAnsi="Arial" w:cs="Arial"/>
          <w:color w:val="1E1E1E"/>
        </w:rPr>
        <w:t>will be investigated and, where necessary, further or alternative measures will be introduced to</w:t>
      </w:r>
    </w:p>
    <w:p w14:paraId="4A4A1F98" w14:textId="77777777" w:rsidR="00B14095" w:rsidRPr="00BF44BA" w:rsidRDefault="00B14095" w:rsidP="009D1571">
      <w:pPr>
        <w:pStyle w:val="NoSpacing"/>
        <w:jc w:val="both"/>
        <w:rPr>
          <w:rFonts w:ascii="Arial" w:hAnsi="Arial" w:cs="Arial"/>
          <w:color w:val="1E1E1E"/>
        </w:rPr>
      </w:pPr>
      <w:r w:rsidRPr="00BF44BA">
        <w:rPr>
          <w:rFonts w:ascii="Arial" w:hAnsi="Arial" w:cs="Arial"/>
          <w:color w:val="1E1E1E"/>
        </w:rPr>
        <w:t>secure the data.</w:t>
      </w:r>
    </w:p>
    <w:p w14:paraId="18AADAB2" w14:textId="77777777" w:rsidR="00B14095" w:rsidRPr="00BF44BA" w:rsidRDefault="00B14095" w:rsidP="009D1571">
      <w:pPr>
        <w:pStyle w:val="NoSpacing"/>
        <w:jc w:val="both"/>
        <w:rPr>
          <w:rFonts w:ascii="Arial" w:hAnsi="Arial" w:cs="Arial"/>
          <w:color w:val="1E1E1E"/>
        </w:rPr>
      </w:pPr>
    </w:p>
    <w:p w14:paraId="6D949549" w14:textId="39C78AB6" w:rsidR="00B14095" w:rsidRPr="00BF44BA" w:rsidRDefault="00B14095" w:rsidP="009D1571">
      <w:pPr>
        <w:pStyle w:val="NoSpacing"/>
        <w:jc w:val="both"/>
        <w:rPr>
          <w:rFonts w:ascii="Arial" w:hAnsi="Arial" w:cs="Arial"/>
          <w:color w:val="1E1E1E"/>
        </w:rPr>
      </w:pPr>
      <w:r w:rsidRPr="00BF44BA">
        <w:rPr>
          <w:rFonts w:ascii="Arial" w:hAnsi="Arial" w:cs="Arial"/>
          <w:color w:val="1E1E1E"/>
        </w:rPr>
        <w:t xml:space="preserve">Confidential or personal data must not, under any conditions, be disclosed to any third party, unless that third party has been specifically authorised by </w:t>
      </w:r>
      <w:r w:rsidR="0049250B" w:rsidRPr="00BF44BA">
        <w:rPr>
          <w:rFonts w:ascii="Arial" w:hAnsi="Arial" w:cs="Arial"/>
          <w:color w:val="1E1E1E"/>
        </w:rPr>
        <w:t xml:space="preserve">the </w:t>
      </w:r>
      <w:r w:rsidRPr="00BF44BA">
        <w:rPr>
          <w:rFonts w:ascii="Arial" w:hAnsi="Arial" w:cs="Arial"/>
          <w:color w:val="1E1E1E"/>
        </w:rPr>
        <w:t xml:space="preserve">Trust to receive that information and has entered into a </w:t>
      </w:r>
      <w:r w:rsidRPr="00BF44BA">
        <w:rPr>
          <w:rFonts w:ascii="Arial" w:hAnsi="Arial" w:cs="Arial"/>
          <w:b/>
          <w:bCs/>
          <w:color w:val="1E1E1E"/>
        </w:rPr>
        <w:t>Data Processing Agreement (DPA)</w:t>
      </w:r>
      <w:r w:rsidRPr="00BF44BA">
        <w:rPr>
          <w:rFonts w:ascii="Arial" w:hAnsi="Arial" w:cs="Arial"/>
          <w:color w:val="1E1E1E"/>
        </w:rPr>
        <w:t xml:space="preserve"> with </w:t>
      </w:r>
      <w:r w:rsidR="00F665EE" w:rsidRPr="00BF44BA">
        <w:rPr>
          <w:rFonts w:ascii="Arial" w:hAnsi="Arial" w:cs="Arial"/>
          <w:color w:val="1E1E1E"/>
        </w:rPr>
        <w:t>the Trust</w:t>
      </w:r>
      <w:r w:rsidRPr="00BF44BA">
        <w:rPr>
          <w:rFonts w:ascii="Arial" w:hAnsi="Arial" w:cs="Arial"/>
          <w:color w:val="1E1E1E"/>
        </w:rPr>
        <w:t xml:space="preserve"> or has been specifically authorised by the data subject themselves. </w:t>
      </w:r>
    </w:p>
    <w:p w14:paraId="782FFB51" w14:textId="77777777" w:rsidR="00B14095" w:rsidRPr="00BF44BA" w:rsidRDefault="00B14095" w:rsidP="00B14095">
      <w:pPr>
        <w:pStyle w:val="NoSpacing"/>
        <w:jc w:val="both"/>
        <w:rPr>
          <w:rFonts w:ascii="Arial" w:hAnsi="Arial" w:cs="Arial"/>
          <w:color w:val="1E1E1E"/>
        </w:rPr>
      </w:pPr>
    </w:p>
    <w:p w14:paraId="63C93E8C" w14:textId="77777777" w:rsidR="00B14095" w:rsidRPr="00BF44BA" w:rsidRDefault="00B14095" w:rsidP="00B14095">
      <w:pPr>
        <w:pStyle w:val="NoSpacing"/>
        <w:jc w:val="both"/>
        <w:rPr>
          <w:rFonts w:ascii="Arial" w:hAnsi="Arial" w:cs="Arial"/>
          <w:color w:val="1E1E1E"/>
        </w:rPr>
      </w:pPr>
      <w:r w:rsidRPr="00BF44BA">
        <w:rPr>
          <w:rFonts w:ascii="Arial" w:hAnsi="Arial" w:cs="Arial"/>
          <w:color w:val="1E1E1E"/>
        </w:rPr>
        <w:lastRenderedPageBreak/>
        <w:t>Confidential or personal data displayed on computer screens and terminals must not be made visible except to authorised employees and the data subject themselves.</w:t>
      </w:r>
    </w:p>
    <w:p w14:paraId="3A715EE5" w14:textId="77777777" w:rsidR="00B14095" w:rsidRPr="00BF44BA" w:rsidRDefault="00B14095" w:rsidP="00B14095">
      <w:pPr>
        <w:pStyle w:val="NoSpacing"/>
        <w:jc w:val="both"/>
        <w:rPr>
          <w:rFonts w:ascii="Arial" w:hAnsi="Arial" w:cs="Arial"/>
        </w:rPr>
      </w:pPr>
    </w:p>
    <w:p w14:paraId="7A71CB20" w14:textId="33B1889B" w:rsidR="00AB2764" w:rsidRDefault="00B14095" w:rsidP="009D1571">
      <w:pPr>
        <w:pStyle w:val="NoSpacing"/>
        <w:rPr>
          <w:rFonts w:ascii="Arial" w:hAnsi="Arial" w:cs="Arial"/>
          <w:color w:val="1E1E1E"/>
        </w:rPr>
      </w:pPr>
      <w:r w:rsidRPr="00BF44BA">
        <w:rPr>
          <w:rFonts w:ascii="Arial" w:hAnsi="Arial" w:cs="Arial"/>
          <w:color w:val="1E1E1E"/>
        </w:rPr>
        <w:t xml:space="preserve">Confidential or personal data must not be removed from </w:t>
      </w:r>
      <w:r w:rsidR="00026D6E" w:rsidRPr="00BF44BA">
        <w:rPr>
          <w:rFonts w:ascii="Arial" w:hAnsi="Arial" w:cs="Arial"/>
          <w:color w:val="1E1E1E"/>
        </w:rPr>
        <w:t xml:space="preserve">the </w:t>
      </w:r>
      <w:r w:rsidRPr="00BF44BA">
        <w:rPr>
          <w:rFonts w:ascii="Arial" w:hAnsi="Arial" w:cs="Arial"/>
          <w:color w:val="1E1E1E"/>
        </w:rPr>
        <w:t xml:space="preserve">Trust premises unless necessary and with approval of a Head of </w:t>
      </w:r>
      <w:r w:rsidR="00026D6E" w:rsidRPr="00BF44BA">
        <w:rPr>
          <w:rFonts w:ascii="Arial" w:hAnsi="Arial" w:cs="Arial"/>
          <w:color w:val="1E1E1E"/>
        </w:rPr>
        <w:t>School</w:t>
      </w:r>
      <w:r w:rsidRPr="00BF44BA">
        <w:rPr>
          <w:rFonts w:ascii="Arial" w:hAnsi="Arial" w:cs="Arial"/>
          <w:color w:val="1E1E1E"/>
        </w:rPr>
        <w:t>/</w:t>
      </w:r>
      <w:r w:rsidR="00026D6E" w:rsidRPr="00BF44BA">
        <w:rPr>
          <w:rFonts w:ascii="Arial" w:hAnsi="Arial" w:cs="Arial"/>
          <w:color w:val="1E1E1E"/>
        </w:rPr>
        <w:t xml:space="preserve">Trust </w:t>
      </w:r>
      <w:r w:rsidRPr="00BF44BA">
        <w:rPr>
          <w:rFonts w:ascii="Arial" w:hAnsi="Arial" w:cs="Arial"/>
          <w:color w:val="1E1E1E"/>
        </w:rPr>
        <w:t xml:space="preserve">Director. Personal data will not be transferred outside the European Economic Area without </w:t>
      </w:r>
      <w:r w:rsidR="00AB2764">
        <w:rPr>
          <w:rFonts w:ascii="Arial" w:hAnsi="Arial" w:cs="Arial"/>
          <w:color w:val="1E1E1E"/>
        </w:rPr>
        <w:t xml:space="preserve">appropriate contracts and </w:t>
      </w:r>
      <w:r w:rsidRPr="00BF44BA">
        <w:rPr>
          <w:rFonts w:ascii="Arial" w:hAnsi="Arial" w:cs="Arial"/>
          <w:color w:val="1E1E1E"/>
        </w:rPr>
        <w:t>approval.</w:t>
      </w:r>
    </w:p>
    <w:p w14:paraId="3CD27255" w14:textId="77777777" w:rsidR="00D66122" w:rsidRPr="009D1571" w:rsidRDefault="00D66122" w:rsidP="009D1571">
      <w:pPr>
        <w:pStyle w:val="NoSpacing"/>
        <w:rPr>
          <w:rFonts w:ascii="Arial" w:hAnsi="Arial" w:cs="Arial"/>
          <w:color w:val="1E1E1E"/>
        </w:rPr>
      </w:pPr>
    </w:p>
    <w:p w14:paraId="29C9C0CF" w14:textId="5798A357" w:rsidR="00575B63" w:rsidRDefault="00575B63" w:rsidP="00575B63">
      <w:pPr>
        <w:pStyle w:val="Heading3"/>
        <w:rPr>
          <w:color w:val="4B4B4B"/>
          <w:sz w:val="24"/>
        </w:rPr>
      </w:pPr>
      <w:bookmarkStart w:id="26" w:name="_Toc52957759"/>
      <w:r w:rsidRPr="00AC23F0">
        <w:rPr>
          <w:color w:val="4B4B4B"/>
          <w:sz w:val="24"/>
        </w:rPr>
        <w:t>4.</w:t>
      </w:r>
      <w:r w:rsidR="00A07857">
        <w:rPr>
          <w:color w:val="4B4B4B"/>
          <w:sz w:val="24"/>
        </w:rPr>
        <w:t>2.6.2</w:t>
      </w:r>
      <w:r w:rsidRPr="00AC23F0">
        <w:rPr>
          <w:color w:val="4B4B4B"/>
          <w:sz w:val="24"/>
        </w:rPr>
        <w:t xml:space="preserve"> Anonymisation Requirements</w:t>
      </w:r>
      <w:bookmarkEnd w:id="26"/>
    </w:p>
    <w:p w14:paraId="3BF68B8F" w14:textId="77777777" w:rsidR="00575B63" w:rsidRPr="00AC23F0" w:rsidRDefault="00575B63" w:rsidP="00575B63"/>
    <w:p w14:paraId="7C54B5ED" w14:textId="77777777" w:rsidR="00575B63" w:rsidRPr="00BF44BA" w:rsidRDefault="00575B63" w:rsidP="00575B63">
      <w:pPr>
        <w:pStyle w:val="NoSpacing"/>
        <w:jc w:val="both"/>
        <w:rPr>
          <w:rFonts w:ascii="Arial" w:hAnsi="Arial" w:cs="Arial"/>
          <w:bCs/>
          <w:color w:val="1E1E1E"/>
        </w:rPr>
      </w:pPr>
      <w:r w:rsidRPr="00BF44BA">
        <w:rPr>
          <w:rFonts w:ascii="Arial" w:hAnsi="Arial" w:cs="Arial"/>
          <w:bCs/>
          <w:color w:val="1E1E1E"/>
        </w:rPr>
        <w:t>Anonymisation is the process of turning data into a form which does not identify individuals and where identification is likely to take place.</w:t>
      </w:r>
    </w:p>
    <w:p w14:paraId="58D44227" w14:textId="77777777" w:rsidR="00575B63" w:rsidRPr="00BF44BA" w:rsidRDefault="00575B63" w:rsidP="00575B63">
      <w:pPr>
        <w:pStyle w:val="NoSpacing"/>
        <w:jc w:val="both"/>
        <w:rPr>
          <w:rFonts w:ascii="Arial" w:hAnsi="Arial" w:cs="Arial"/>
          <w:bCs/>
          <w:color w:val="1E1E1E"/>
        </w:rPr>
      </w:pPr>
    </w:p>
    <w:p w14:paraId="61FAB226" w14:textId="77777777" w:rsidR="00575B63" w:rsidRPr="00270C9F" w:rsidRDefault="00575B63" w:rsidP="00575B63">
      <w:pPr>
        <w:pStyle w:val="NoSpacing"/>
        <w:jc w:val="both"/>
        <w:rPr>
          <w:rFonts w:ascii="Arial" w:hAnsi="Arial" w:cs="Arial"/>
          <w:bCs/>
          <w:color w:val="1E1E1E"/>
        </w:rPr>
      </w:pPr>
      <w:r w:rsidRPr="00BF44BA">
        <w:rPr>
          <w:rFonts w:ascii="Arial" w:hAnsi="Arial" w:cs="Arial"/>
          <w:bCs/>
          <w:color w:val="1E1E1E"/>
        </w:rPr>
        <w:t>Personal data must be anonymised if it is to be used for a purpose other than which it was collected when consent was obtained (e.g. data analysis, system testing or training).</w:t>
      </w:r>
    </w:p>
    <w:p w14:paraId="54653B59" w14:textId="77777777" w:rsidR="00344835" w:rsidRPr="007C7406" w:rsidRDefault="00344835" w:rsidP="007C7406">
      <w:pPr>
        <w:pStyle w:val="NoSpacing"/>
        <w:jc w:val="both"/>
        <w:rPr>
          <w:rFonts w:cstheme="minorHAnsi"/>
          <w:sz w:val="24"/>
          <w:szCs w:val="24"/>
        </w:rPr>
      </w:pPr>
    </w:p>
    <w:p w14:paraId="512886F6" w14:textId="11FF88A2" w:rsidR="00091A8B" w:rsidRPr="00510A28" w:rsidRDefault="007C7406" w:rsidP="005C039D">
      <w:pPr>
        <w:pStyle w:val="Heading3"/>
        <w:rPr>
          <w:color w:val="4B4B4B"/>
          <w:sz w:val="24"/>
        </w:rPr>
      </w:pPr>
      <w:bookmarkStart w:id="27" w:name="_Toc52957760"/>
      <w:r w:rsidRPr="00510A28">
        <w:rPr>
          <w:color w:val="4B4B4B"/>
          <w:sz w:val="24"/>
        </w:rPr>
        <w:t>4.</w:t>
      </w:r>
      <w:r w:rsidR="00091A8B" w:rsidRPr="00510A28">
        <w:rPr>
          <w:color w:val="4B4B4B"/>
          <w:sz w:val="24"/>
        </w:rPr>
        <w:t>2.7</w:t>
      </w:r>
      <w:r w:rsidR="00CA0876" w:rsidRPr="00510A28">
        <w:rPr>
          <w:color w:val="4B4B4B"/>
          <w:sz w:val="24"/>
        </w:rPr>
        <w:t xml:space="preserve"> Accountability</w:t>
      </w:r>
      <w:bookmarkEnd w:id="27"/>
    </w:p>
    <w:p w14:paraId="13297A02" w14:textId="77777777" w:rsidR="002A554F" w:rsidRPr="002A554F" w:rsidRDefault="002A554F" w:rsidP="002A554F"/>
    <w:p w14:paraId="2C62025A" w14:textId="757E8CEC" w:rsidR="00AB2764" w:rsidRDefault="00E86FB7" w:rsidP="00A07857">
      <w:pPr>
        <w:ind w:left="0"/>
      </w:pPr>
      <w:r>
        <w:t>The Trust takes its accountability very seriously</w:t>
      </w:r>
      <w:r w:rsidR="00310889">
        <w:t xml:space="preserve"> and as such ensures appropriate organizational and technical measures are implemented</w:t>
      </w:r>
      <w:r w:rsidR="00AC530E">
        <w:t xml:space="preserve"> and reviewed continually.</w:t>
      </w:r>
    </w:p>
    <w:p w14:paraId="12F13991" w14:textId="77777777" w:rsidR="00A07857" w:rsidRPr="00A07857" w:rsidRDefault="00A07857" w:rsidP="00A07857">
      <w:pPr>
        <w:ind w:left="0"/>
      </w:pPr>
    </w:p>
    <w:p w14:paraId="012C1F9B" w14:textId="393A5952" w:rsidR="005C039D" w:rsidRPr="00510A28" w:rsidRDefault="00091A8B" w:rsidP="00AC530E">
      <w:pPr>
        <w:pStyle w:val="Heading3"/>
        <w:ind w:left="0" w:firstLine="720"/>
        <w:rPr>
          <w:color w:val="4B4B4B"/>
          <w:sz w:val="22"/>
          <w:szCs w:val="22"/>
        </w:rPr>
      </w:pPr>
      <w:bookmarkStart w:id="28" w:name="_Toc52957761"/>
      <w:r w:rsidRPr="00510A28">
        <w:rPr>
          <w:color w:val="4B4B4B"/>
          <w:sz w:val="22"/>
          <w:szCs w:val="22"/>
        </w:rPr>
        <w:t>4</w:t>
      </w:r>
      <w:r w:rsidR="00CA0876" w:rsidRPr="00510A28">
        <w:rPr>
          <w:color w:val="4B4B4B"/>
          <w:sz w:val="22"/>
          <w:szCs w:val="22"/>
        </w:rPr>
        <w:t>.2.7.1</w:t>
      </w:r>
      <w:r w:rsidR="007C7406" w:rsidRPr="00510A28">
        <w:rPr>
          <w:color w:val="4B4B4B"/>
          <w:sz w:val="22"/>
          <w:szCs w:val="22"/>
        </w:rPr>
        <w:t xml:space="preserve"> Training</w:t>
      </w:r>
      <w:bookmarkEnd w:id="28"/>
    </w:p>
    <w:p w14:paraId="0E817A48" w14:textId="77777777" w:rsidR="002A554F" w:rsidRPr="00510A28" w:rsidRDefault="002A554F" w:rsidP="002A554F">
      <w:pPr>
        <w:rPr>
          <w:sz w:val="22"/>
          <w:szCs w:val="22"/>
        </w:rPr>
      </w:pPr>
    </w:p>
    <w:p w14:paraId="5518F439" w14:textId="4523000E" w:rsidR="007C7406" w:rsidRDefault="007C7406" w:rsidP="007C7406">
      <w:pPr>
        <w:pStyle w:val="NoSpacing"/>
        <w:jc w:val="both"/>
        <w:rPr>
          <w:rFonts w:ascii="Arial" w:hAnsi="Arial" w:cs="Arial"/>
          <w:bCs/>
          <w:color w:val="1E1E1E"/>
        </w:rPr>
      </w:pPr>
      <w:r w:rsidRPr="00BF44BA">
        <w:rPr>
          <w:rFonts w:ascii="Arial" w:hAnsi="Arial" w:cs="Arial"/>
          <w:bCs/>
          <w:color w:val="1E1E1E"/>
        </w:rPr>
        <w:t>All</w:t>
      </w:r>
      <w:r w:rsidRPr="00BF44BA">
        <w:rPr>
          <w:rFonts w:ascii="Arial" w:hAnsi="Arial" w:cs="Arial"/>
          <w:b/>
          <w:bCs/>
          <w:color w:val="1E1E1E"/>
        </w:rPr>
        <w:t xml:space="preserve"> </w:t>
      </w:r>
      <w:r w:rsidRPr="00BF44BA">
        <w:rPr>
          <w:rFonts w:ascii="Arial" w:hAnsi="Arial" w:cs="Arial"/>
          <w:bCs/>
          <w:color w:val="1E1E1E"/>
        </w:rPr>
        <w:t xml:space="preserve">relevant employees </w:t>
      </w:r>
      <w:r w:rsidR="0077630A" w:rsidRPr="00BF44BA">
        <w:rPr>
          <w:rFonts w:ascii="Arial" w:hAnsi="Arial" w:cs="Arial"/>
          <w:bCs/>
          <w:color w:val="1E1E1E"/>
        </w:rPr>
        <w:t>and Govern</w:t>
      </w:r>
      <w:r w:rsidR="00100CFA" w:rsidRPr="00BF44BA">
        <w:rPr>
          <w:rFonts w:ascii="Arial" w:hAnsi="Arial" w:cs="Arial"/>
          <w:bCs/>
          <w:color w:val="1E1E1E"/>
        </w:rPr>
        <w:t xml:space="preserve">ors </w:t>
      </w:r>
      <w:r w:rsidRPr="00BF44BA">
        <w:rPr>
          <w:rFonts w:ascii="Arial" w:hAnsi="Arial" w:cs="Arial"/>
          <w:bCs/>
          <w:color w:val="1E1E1E"/>
        </w:rPr>
        <w:t xml:space="preserve">will undergo training which outlines their responsibilities under this Policy. </w:t>
      </w:r>
      <w:r w:rsidR="003451C4" w:rsidRPr="00BF44BA">
        <w:rPr>
          <w:rFonts w:ascii="Arial" w:hAnsi="Arial" w:cs="Arial"/>
          <w:color w:val="1E1E1E"/>
        </w:rPr>
        <w:t>Trust</w:t>
      </w:r>
      <w:r w:rsidRPr="00BF44BA">
        <w:rPr>
          <w:rFonts w:ascii="Arial" w:hAnsi="Arial" w:cs="Arial"/>
          <w:bCs/>
          <w:color w:val="1E1E1E"/>
        </w:rPr>
        <w:t xml:space="preserve"> employees will undergo this training on induction into the</w:t>
      </w:r>
      <w:r w:rsidR="00100CFA" w:rsidRPr="00BF44BA">
        <w:rPr>
          <w:rFonts w:ascii="Arial" w:hAnsi="Arial" w:cs="Arial"/>
          <w:bCs/>
          <w:color w:val="1E1E1E"/>
        </w:rPr>
        <w:t xml:space="preserve"> Trust</w:t>
      </w:r>
      <w:r w:rsidRPr="00BF44BA">
        <w:rPr>
          <w:rFonts w:ascii="Arial" w:hAnsi="Arial" w:cs="Arial"/>
          <w:bCs/>
          <w:color w:val="1E1E1E"/>
        </w:rPr>
        <w:t xml:space="preserve"> and </w:t>
      </w:r>
      <w:r w:rsidR="00747F3D" w:rsidRPr="00BF44BA">
        <w:rPr>
          <w:rFonts w:ascii="Arial" w:hAnsi="Arial" w:cs="Arial"/>
          <w:bCs/>
          <w:color w:val="1E1E1E"/>
        </w:rPr>
        <w:t xml:space="preserve">subsequent </w:t>
      </w:r>
      <w:r w:rsidR="00D46A5E" w:rsidRPr="00BF44BA">
        <w:rPr>
          <w:rFonts w:ascii="Arial" w:hAnsi="Arial" w:cs="Arial"/>
          <w:bCs/>
          <w:color w:val="1E1E1E"/>
        </w:rPr>
        <w:t>additional r</w:t>
      </w:r>
      <w:r w:rsidRPr="00BF44BA">
        <w:rPr>
          <w:rFonts w:ascii="Arial" w:hAnsi="Arial" w:cs="Arial"/>
          <w:bCs/>
          <w:color w:val="1E1E1E"/>
        </w:rPr>
        <w:t>efresher training on a regular basis</w:t>
      </w:r>
      <w:r w:rsidR="00747F3D" w:rsidRPr="00BF44BA">
        <w:rPr>
          <w:rFonts w:ascii="Arial" w:hAnsi="Arial" w:cs="Arial"/>
          <w:bCs/>
          <w:color w:val="1E1E1E"/>
        </w:rPr>
        <w:t xml:space="preserve"> (max annually)</w:t>
      </w:r>
      <w:r w:rsidRPr="00BF44BA">
        <w:rPr>
          <w:rFonts w:ascii="Arial" w:hAnsi="Arial" w:cs="Arial"/>
          <w:bCs/>
          <w:color w:val="1E1E1E"/>
        </w:rPr>
        <w:t>.</w:t>
      </w:r>
    </w:p>
    <w:p w14:paraId="5BE04649" w14:textId="77777777" w:rsidR="00AC530E" w:rsidRPr="00BF44BA" w:rsidRDefault="00AC530E" w:rsidP="007C7406">
      <w:pPr>
        <w:pStyle w:val="NoSpacing"/>
        <w:jc w:val="both"/>
        <w:rPr>
          <w:rFonts w:ascii="Arial" w:hAnsi="Arial" w:cs="Arial"/>
          <w:bCs/>
          <w:color w:val="1E1E1E"/>
        </w:rPr>
      </w:pPr>
    </w:p>
    <w:p w14:paraId="00872F1D" w14:textId="1E031369" w:rsidR="007F54F4" w:rsidRPr="00510A28" w:rsidRDefault="007F54F4" w:rsidP="00AC530E">
      <w:pPr>
        <w:pStyle w:val="Heading3"/>
        <w:ind w:left="0" w:firstLine="720"/>
        <w:rPr>
          <w:color w:val="4B4B4B"/>
          <w:sz w:val="22"/>
          <w:szCs w:val="22"/>
        </w:rPr>
      </w:pPr>
      <w:bookmarkStart w:id="29" w:name="_Toc52957762"/>
      <w:r w:rsidRPr="00510A28">
        <w:rPr>
          <w:color w:val="4B4B4B"/>
          <w:sz w:val="22"/>
          <w:szCs w:val="22"/>
        </w:rPr>
        <w:t>4.2.7.2 Documentation</w:t>
      </w:r>
      <w:bookmarkEnd w:id="29"/>
    </w:p>
    <w:p w14:paraId="770C5DBC" w14:textId="77777777" w:rsidR="002A554F" w:rsidRPr="002A554F" w:rsidRDefault="002A554F" w:rsidP="002A554F"/>
    <w:p w14:paraId="48DE997D" w14:textId="7C21B72A" w:rsidR="009A4B51" w:rsidRDefault="007F54F4" w:rsidP="004E6544">
      <w:pPr>
        <w:ind w:left="0"/>
        <w:rPr>
          <w:sz w:val="22"/>
          <w:szCs w:val="22"/>
        </w:rPr>
      </w:pPr>
      <w:r w:rsidRPr="00BF44BA">
        <w:rPr>
          <w:sz w:val="22"/>
          <w:szCs w:val="22"/>
        </w:rPr>
        <w:t xml:space="preserve">The Trust maintains evidential documentation </w:t>
      </w:r>
      <w:r w:rsidR="008A7E2D" w:rsidRPr="00BF44BA">
        <w:rPr>
          <w:sz w:val="22"/>
          <w:szCs w:val="22"/>
        </w:rPr>
        <w:t>in demonstration of its compliance with the Regulation. This includes Records of Processing, Policies, Procedures and logs.</w:t>
      </w:r>
      <w:r w:rsidR="00791F88" w:rsidRPr="00BF44BA">
        <w:rPr>
          <w:sz w:val="22"/>
          <w:szCs w:val="22"/>
        </w:rPr>
        <w:t xml:space="preserve"> All documents are subject to a review period and are trained to employees who have access to them, as appropriate</w:t>
      </w:r>
      <w:r w:rsidR="00212F89" w:rsidRPr="00BF44BA">
        <w:rPr>
          <w:sz w:val="22"/>
          <w:szCs w:val="22"/>
        </w:rPr>
        <w:t>,</w:t>
      </w:r>
      <w:r w:rsidR="00791F88" w:rsidRPr="00BF44BA">
        <w:rPr>
          <w:sz w:val="22"/>
          <w:szCs w:val="22"/>
        </w:rPr>
        <w:t xml:space="preserve"> through the Trust</w:t>
      </w:r>
      <w:r w:rsidR="00416099" w:rsidRPr="00BF44BA">
        <w:rPr>
          <w:sz w:val="22"/>
          <w:szCs w:val="22"/>
        </w:rPr>
        <w:t>’s/ schools internal intranet/ shared access folders.</w:t>
      </w:r>
    </w:p>
    <w:p w14:paraId="347CB29B" w14:textId="77777777" w:rsidR="002619B6" w:rsidRDefault="002619B6" w:rsidP="004E6544">
      <w:pPr>
        <w:ind w:left="0"/>
        <w:rPr>
          <w:sz w:val="22"/>
          <w:szCs w:val="22"/>
        </w:rPr>
      </w:pPr>
    </w:p>
    <w:p w14:paraId="53A77F1F" w14:textId="599E7248" w:rsidR="009A4B51" w:rsidRPr="00510A28" w:rsidRDefault="00F502FD" w:rsidP="002619B6">
      <w:pPr>
        <w:pStyle w:val="Heading3"/>
        <w:ind w:left="0" w:firstLine="720"/>
        <w:rPr>
          <w:color w:val="4B4B4B"/>
          <w:sz w:val="22"/>
          <w:szCs w:val="22"/>
        </w:rPr>
      </w:pPr>
      <w:bookmarkStart w:id="30" w:name="_Toc52957763"/>
      <w:r w:rsidRPr="00510A28">
        <w:rPr>
          <w:color w:val="4B4B4B"/>
          <w:sz w:val="22"/>
          <w:szCs w:val="22"/>
        </w:rPr>
        <w:t>4.2.7.2</w:t>
      </w:r>
      <w:r w:rsidR="002619B6" w:rsidRPr="00510A28">
        <w:rPr>
          <w:color w:val="4B4B4B"/>
          <w:sz w:val="22"/>
          <w:szCs w:val="22"/>
        </w:rPr>
        <w:t>.1</w:t>
      </w:r>
      <w:r w:rsidRPr="00510A28">
        <w:rPr>
          <w:color w:val="4B4B4B"/>
          <w:sz w:val="22"/>
          <w:szCs w:val="22"/>
        </w:rPr>
        <w:t xml:space="preserve"> </w:t>
      </w:r>
      <w:r w:rsidR="002619B6" w:rsidRPr="00510A28">
        <w:rPr>
          <w:color w:val="4B4B4B"/>
          <w:sz w:val="22"/>
          <w:szCs w:val="22"/>
        </w:rPr>
        <w:t>Records of Processing</w:t>
      </w:r>
      <w:bookmarkEnd w:id="30"/>
      <w:r w:rsidR="002619B6" w:rsidRPr="00510A28">
        <w:rPr>
          <w:color w:val="4B4B4B"/>
          <w:sz w:val="22"/>
          <w:szCs w:val="22"/>
        </w:rPr>
        <w:t xml:space="preserve"> </w:t>
      </w:r>
    </w:p>
    <w:p w14:paraId="5BC4A7B8" w14:textId="77777777" w:rsidR="009A4B51" w:rsidRPr="00C850E2" w:rsidRDefault="009A4B51" w:rsidP="009A4B51"/>
    <w:p w14:paraId="2263276B" w14:textId="1D104654" w:rsidR="009A4B51" w:rsidRPr="00BF44BA" w:rsidRDefault="009A4B51" w:rsidP="009A4B51">
      <w:pPr>
        <w:pStyle w:val="NoSpacing"/>
        <w:jc w:val="both"/>
        <w:rPr>
          <w:rFonts w:ascii="Arial" w:hAnsi="Arial" w:cs="Arial"/>
          <w:bCs/>
          <w:color w:val="1E1E1E"/>
        </w:rPr>
      </w:pPr>
      <w:r>
        <w:rPr>
          <w:rFonts w:ascii="Arial" w:hAnsi="Arial" w:cs="Arial"/>
          <w:color w:val="1E1E1E"/>
        </w:rPr>
        <w:t xml:space="preserve">The </w:t>
      </w:r>
      <w:r w:rsidRPr="00BF44BA">
        <w:rPr>
          <w:rFonts w:ascii="Arial" w:hAnsi="Arial" w:cs="Arial"/>
          <w:color w:val="1E1E1E"/>
        </w:rPr>
        <w:t>Trust</w:t>
      </w:r>
      <w:r w:rsidRPr="00BF44BA">
        <w:rPr>
          <w:rFonts w:ascii="Arial" w:hAnsi="Arial" w:cs="Arial"/>
          <w:bCs/>
          <w:color w:val="1E1E1E"/>
        </w:rPr>
        <w:t xml:space="preserve"> </w:t>
      </w:r>
      <w:r w:rsidR="00525479">
        <w:rPr>
          <w:rFonts w:ascii="Arial" w:hAnsi="Arial" w:cs="Arial"/>
          <w:bCs/>
          <w:color w:val="1E1E1E"/>
        </w:rPr>
        <w:t xml:space="preserve">and associated schools </w:t>
      </w:r>
      <w:r w:rsidRPr="00BF44BA">
        <w:rPr>
          <w:rFonts w:ascii="Arial" w:hAnsi="Arial" w:cs="Arial"/>
          <w:bCs/>
          <w:color w:val="1E1E1E"/>
        </w:rPr>
        <w:t xml:space="preserve">will maintain a Record of Processing </w:t>
      </w:r>
      <w:r w:rsidR="00525479">
        <w:rPr>
          <w:rFonts w:ascii="Arial" w:hAnsi="Arial" w:cs="Arial"/>
          <w:bCs/>
          <w:color w:val="1E1E1E"/>
        </w:rPr>
        <w:t xml:space="preserve">detailing </w:t>
      </w:r>
      <w:r w:rsidRPr="00BF44BA">
        <w:rPr>
          <w:rFonts w:ascii="Arial" w:hAnsi="Arial" w:cs="Arial"/>
          <w:bCs/>
          <w:color w:val="1E1E1E"/>
        </w:rPr>
        <w:t xml:space="preserve">activity under its responsibility containing the following information; </w:t>
      </w:r>
    </w:p>
    <w:p w14:paraId="50EC0B16" w14:textId="77777777" w:rsidR="009A4B51" w:rsidRPr="00BF44BA" w:rsidRDefault="009A4B51" w:rsidP="009A4B51">
      <w:pPr>
        <w:pStyle w:val="NoSpacing"/>
        <w:jc w:val="both"/>
        <w:rPr>
          <w:rFonts w:ascii="Arial" w:hAnsi="Arial" w:cs="Arial"/>
          <w:bCs/>
          <w:color w:val="1E1E1E"/>
        </w:rPr>
      </w:pPr>
    </w:p>
    <w:p w14:paraId="0A723552" w14:textId="77777777" w:rsidR="009A4B51" w:rsidRPr="00BF44BA" w:rsidRDefault="009A4B51" w:rsidP="009A4B51">
      <w:pPr>
        <w:pStyle w:val="NoSpacing"/>
        <w:numPr>
          <w:ilvl w:val="0"/>
          <w:numId w:val="34"/>
        </w:numPr>
        <w:jc w:val="both"/>
        <w:rPr>
          <w:rFonts w:ascii="Arial" w:hAnsi="Arial" w:cs="Arial"/>
          <w:bCs/>
          <w:color w:val="1E1E1E"/>
        </w:rPr>
      </w:pPr>
      <w:r w:rsidRPr="00BF44BA">
        <w:rPr>
          <w:rFonts w:ascii="Arial" w:hAnsi="Arial" w:cs="Arial"/>
          <w:bCs/>
          <w:color w:val="1E1E1E"/>
        </w:rPr>
        <w:t xml:space="preserve">The name of the contact details of </w:t>
      </w:r>
      <w:r>
        <w:rPr>
          <w:rFonts w:ascii="Arial" w:hAnsi="Arial" w:cs="Arial"/>
          <w:color w:val="1E1E1E"/>
        </w:rPr>
        <w:t xml:space="preserve">the </w:t>
      </w:r>
      <w:r w:rsidRPr="00BF44BA">
        <w:rPr>
          <w:rFonts w:ascii="Arial" w:hAnsi="Arial" w:cs="Arial"/>
          <w:color w:val="1E1E1E"/>
        </w:rPr>
        <w:t>Trust</w:t>
      </w:r>
      <w:r w:rsidRPr="00BF44BA">
        <w:rPr>
          <w:rFonts w:ascii="Arial" w:hAnsi="Arial" w:cs="Arial"/>
          <w:bCs/>
          <w:color w:val="1E1E1E"/>
        </w:rPr>
        <w:t xml:space="preserve"> (and where applicable the Joint Controller, the controller’s representative and the Data Protection Officer)</w:t>
      </w:r>
    </w:p>
    <w:p w14:paraId="5A743499" w14:textId="77777777" w:rsidR="009A4B51" w:rsidRPr="00BF44BA" w:rsidRDefault="009A4B51" w:rsidP="009A4B51">
      <w:pPr>
        <w:pStyle w:val="NoSpacing"/>
        <w:numPr>
          <w:ilvl w:val="0"/>
          <w:numId w:val="34"/>
        </w:numPr>
        <w:jc w:val="both"/>
        <w:rPr>
          <w:rFonts w:ascii="Arial" w:hAnsi="Arial" w:cs="Arial"/>
          <w:bCs/>
          <w:color w:val="1E1E1E"/>
        </w:rPr>
      </w:pPr>
      <w:r w:rsidRPr="00BF44BA">
        <w:rPr>
          <w:rFonts w:ascii="Arial" w:hAnsi="Arial" w:cs="Arial"/>
          <w:bCs/>
          <w:color w:val="1E1E1E"/>
        </w:rPr>
        <w:t>A description of categories of the data subjects and categories of personal data</w:t>
      </w:r>
    </w:p>
    <w:p w14:paraId="3712B90F" w14:textId="4AA6B9DD" w:rsidR="009A4B51" w:rsidRDefault="009A4B51" w:rsidP="009A4B51">
      <w:pPr>
        <w:pStyle w:val="NoSpacing"/>
        <w:numPr>
          <w:ilvl w:val="0"/>
          <w:numId w:val="34"/>
        </w:numPr>
        <w:jc w:val="both"/>
        <w:rPr>
          <w:rFonts w:ascii="Arial" w:hAnsi="Arial" w:cs="Arial"/>
          <w:bCs/>
          <w:color w:val="1E1E1E"/>
        </w:rPr>
      </w:pPr>
      <w:r w:rsidRPr="00BF44BA">
        <w:rPr>
          <w:rFonts w:ascii="Arial" w:hAnsi="Arial" w:cs="Arial"/>
          <w:bCs/>
          <w:color w:val="1E1E1E"/>
        </w:rPr>
        <w:t xml:space="preserve">Classification and handling of Data </w:t>
      </w:r>
    </w:p>
    <w:p w14:paraId="7935204F" w14:textId="13071832" w:rsidR="004937C5" w:rsidRDefault="004937C5" w:rsidP="009A4B51">
      <w:pPr>
        <w:pStyle w:val="NoSpacing"/>
        <w:numPr>
          <w:ilvl w:val="0"/>
          <w:numId w:val="34"/>
        </w:numPr>
        <w:jc w:val="both"/>
        <w:rPr>
          <w:rFonts w:ascii="Arial" w:hAnsi="Arial" w:cs="Arial"/>
          <w:bCs/>
          <w:color w:val="1E1E1E"/>
        </w:rPr>
      </w:pPr>
      <w:r>
        <w:rPr>
          <w:rFonts w:ascii="Arial" w:hAnsi="Arial" w:cs="Arial"/>
          <w:bCs/>
          <w:color w:val="1E1E1E"/>
        </w:rPr>
        <w:t>The lawful basis for processing</w:t>
      </w:r>
    </w:p>
    <w:p w14:paraId="123800CC" w14:textId="53439502" w:rsidR="004937C5" w:rsidRPr="00BF44BA" w:rsidRDefault="004937C5" w:rsidP="009A4B51">
      <w:pPr>
        <w:pStyle w:val="NoSpacing"/>
        <w:numPr>
          <w:ilvl w:val="0"/>
          <w:numId w:val="34"/>
        </w:numPr>
        <w:jc w:val="both"/>
        <w:rPr>
          <w:rFonts w:ascii="Arial" w:hAnsi="Arial" w:cs="Arial"/>
          <w:bCs/>
          <w:color w:val="1E1E1E"/>
        </w:rPr>
      </w:pPr>
      <w:r>
        <w:rPr>
          <w:rFonts w:ascii="Arial" w:hAnsi="Arial" w:cs="Arial"/>
          <w:bCs/>
          <w:color w:val="1E1E1E"/>
        </w:rPr>
        <w:t>Any 3</w:t>
      </w:r>
      <w:r w:rsidRPr="004937C5">
        <w:rPr>
          <w:rFonts w:ascii="Arial" w:hAnsi="Arial" w:cs="Arial"/>
          <w:bCs/>
          <w:color w:val="1E1E1E"/>
          <w:vertAlign w:val="superscript"/>
        </w:rPr>
        <w:t>rd</w:t>
      </w:r>
      <w:r>
        <w:rPr>
          <w:rFonts w:ascii="Arial" w:hAnsi="Arial" w:cs="Arial"/>
          <w:bCs/>
          <w:color w:val="1E1E1E"/>
        </w:rPr>
        <w:t xml:space="preserve"> party processing and 3</w:t>
      </w:r>
      <w:r w:rsidRPr="004937C5">
        <w:rPr>
          <w:rFonts w:ascii="Arial" w:hAnsi="Arial" w:cs="Arial"/>
          <w:bCs/>
          <w:color w:val="1E1E1E"/>
          <w:vertAlign w:val="superscript"/>
        </w:rPr>
        <w:t>rd</w:t>
      </w:r>
      <w:r>
        <w:rPr>
          <w:rFonts w:ascii="Arial" w:hAnsi="Arial" w:cs="Arial"/>
          <w:bCs/>
          <w:color w:val="1E1E1E"/>
        </w:rPr>
        <w:t xml:space="preserve"> country transfers </w:t>
      </w:r>
    </w:p>
    <w:p w14:paraId="6452485E" w14:textId="77777777" w:rsidR="009A4B51" w:rsidRPr="00BF44BA" w:rsidRDefault="009A4B51" w:rsidP="009A4B51">
      <w:pPr>
        <w:pStyle w:val="NoSpacing"/>
        <w:jc w:val="both"/>
        <w:rPr>
          <w:rFonts w:ascii="Arial" w:hAnsi="Arial" w:cs="Arial"/>
          <w:bCs/>
          <w:color w:val="1E1E1E"/>
        </w:rPr>
      </w:pPr>
    </w:p>
    <w:p w14:paraId="31BBF99D" w14:textId="36354B12" w:rsidR="009A4B51" w:rsidRDefault="009A4B51" w:rsidP="009A4B51">
      <w:pPr>
        <w:pStyle w:val="NoSpacing"/>
        <w:jc w:val="both"/>
        <w:rPr>
          <w:rFonts w:ascii="Arial" w:hAnsi="Arial" w:cs="Arial"/>
          <w:bCs/>
          <w:color w:val="1E1E1E"/>
        </w:rPr>
      </w:pPr>
      <w:r w:rsidRPr="00BF44BA">
        <w:rPr>
          <w:rFonts w:ascii="Arial" w:hAnsi="Arial" w:cs="Arial"/>
          <w:bCs/>
          <w:color w:val="1E1E1E"/>
        </w:rPr>
        <w:t>These records are to be made available to the Information Commissioners Office (ICO) on request.</w:t>
      </w:r>
    </w:p>
    <w:p w14:paraId="358DC1F0" w14:textId="1A55EA35" w:rsidR="00A07857" w:rsidRDefault="00A07857" w:rsidP="009A4B51">
      <w:pPr>
        <w:pStyle w:val="NoSpacing"/>
        <w:jc w:val="both"/>
        <w:rPr>
          <w:rFonts w:ascii="Arial" w:hAnsi="Arial" w:cs="Arial"/>
          <w:bCs/>
          <w:color w:val="1E1E1E"/>
        </w:rPr>
      </w:pPr>
    </w:p>
    <w:p w14:paraId="6D06BACF" w14:textId="77777777" w:rsidR="00A07857" w:rsidRPr="00BF44BA" w:rsidRDefault="00A07857" w:rsidP="009A4B51">
      <w:pPr>
        <w:pStyle w:val="NoSpacing"/>
        <w:jc w:val="both"/>
        <w:rPr>
          <w:rFonts w:ascii="Arial" w:hAnsi="Arial" w:cs="Arial"/>
          <w:bCs/>
          <w:color w:val="1E1E1E"/>
        </w:rPr>
      </w:pPr>
    </w:p>
    <w:p w14:paraId="593D2F9B" w14:textId="7C2F2A47" w:rsidR="00865068" w:rsidRDefault="007C7406" w:rsidP="002053C9">
      <w:pPr>
        <w:pStyle w:val="Heading1"/>
        <w:numPr>
          <w:ilvl w:val="0"/>
          <w:numId w:val="0"/>
        </w:numPr>
        <w:ind w:left="1080" w:hanging="360"/>
        <w:rPr>
          <w:color w:val="4B4B4B"/>
          <w:sz w:val="24"/>
          <w:szCs w:val="24"/>
        </w:rPr>
      </w:pPr>
      <w:bookmarkStart w:id="31" w:name="_Toc52957764"/>
      <w:r w:rsidRPr="00AA2BB9">
        <w:rPr>
          <w:color w:val="4B4B4B"/>
          <w:sz w:val="24"/>
          <w:szCs w:val="24"/>
        </w:rPr>
        <w:lastRenderedPageBreak/>
        <w:t>4.</w:t>
      </w:r>
      <w:r w:rsidR="00E66428">
        <w:rPr>
          <w:color w:val="4B4B4B"/>
          <w:sz w:val="24"/>
          <w:szCs w:val="24"/>
        </w:rPr>
        <w:t>3</w:t>
      </w:r>
      <w:r w:rsidRPr="00AA2BB9">
        <w:rPr>
          <w:color w:val="4B4B4B"/>
          <w:sz w:val="24"/>
          <w:szCs w:val="24"/>
        </w:rPr>
        <w:t xml:space="preserve"> Data Privacy by Design (and default)</w:t>
      </w:r>
      <w:bookmarkEnd w:id="31"/>
    </w:p>
    <w:p w14:paraId="3875EE03" w14:textId="77777777" w:rsidR="006216FC" w:rsidRPr="006216FC" w:rsidRDefault="006216FC" w:rsidP="006216FC"/>
    <w:p w14:paraId="5075CB6E" w14:textId="4A2D1A5B" w:rsidR="00BF44BA" w:rsidRDefault="00FA3BFC" w:rsidP="00A07857">
      <w:pPr>
        <w:ind w:left="0"/>
        <w:jc w:val="both"/>
        <w:rPr>
          <w:rFonts w:cs="Arial"/>
          <w:color w:val="000000"/>
          <w:sz w:val="22"/>
          <w:szCs w:val="22"/>
          <w:shd w:val="clear" w:color="auto" w:fill="FFFFFF"/>
        </w:rPr>
      </w:pPr>
      <w:r w:rsidRPr="00FA3BFC">
        <w:rPr>
          <w:rFonts w:cs="Arial"/>
          <w:color w:val="000000"/>
          <w:sz w:val="22"/>
          <w:szCs w:val="22"/>
          <w:shd w:val="clear" w:color="auto" w:fill="FFFFFF"/>
        </w:rPr>
        <w:t xml:space="preserve">The GDPR requires </w:t>
      </w:r>
      <w:r w:rsidR="00BD37EB">
        <w:rPr>
          <w:rFonts w:cs="Arial"/>
          <w:color w:val="000000"/>
          <w:sz w:val="22"/>
          <w:szCs w:val="22"/>
          <w:shd w:val="clear" w:color="auto" w:fill="FFFFFF"/>
        </w:rPr>
        <w:t>the Trust</w:t>
      </w:r>
      <w:r w:rsidRPr="00FA3BFC">
        <w:rPr>
          <w:rFonts w:cs="Arial"/>
          <w:color w:val="000000"/>
          <w:sz w:val="22"/>
          <w:szCs w:val="22"/>
          <w:shd w:val="clear" w:color="auto" w:fill="FFFFFF"/>
        </w:rPr>
        <w:t xml:space="preserve"> to integrate data protection concerns into every aspect of our processing activities. This approach is ‘data protection by design and by default’. It is a key element of the GDPR’s risk-based approach and its focus on accountability, i</w:t>
      </w:r>
      <w:r w:rsidR="00B67087">
        <w:rPr>
          <w:rFonts w:cs="Arial"/>
          <w:color w:val="000000"/>
          <w:sz w:val="22"/>
          <w:szCs w:val="22"/>
          <w:shd w:val="clear" w:color="auto" w:fill="FFFFFF"/>
        </w:rPr>
        <w:t>.</w:t>
      </w:r>
      <w:r w:rsidRPr="00FA3BFC">
        <w:rPr>
          <w:rFonts w:cs="Arial"/>
          <w:color w:val="000000"/>
          <w:sz w:val="22"/>
          <w:szCs w:val="22"/>
          <w:shd w:val="clear" w:color="auto" w:fill="FFFFFF"/>
        </w:rPr>
        <w:t>e</w:t>
      </w:r>
      <w:r w:rsidR="00B67087">
        <w:rPr>
          <w:rFonts w:cs="Arial"/>
          <w:color w:val="000000"/>
          <w:sz w:val="22"/>
          <w:szCs w:val="22"/>
          <w:shd w:val="clear" w:color="auto" w:fill="FFFFFF"/>
        </w:rPr>
        <w:t>.</w:t>
      </w:r>
      <w:r w:rsidRPr="00FA3BFC">
        <w:rPr>
          <w:rFonts w:cs="Arial"/>
          <w:color w:val="000000"/>
          <w:sz w:val="22"/>
          <w:szCs w:val="22"/>
          <w:shd w:val="clear" w:color="auto" w:fill="FFFFFF"/>
        </w:rPr>
        <w:t xml:space="preserve"> our ability to demonstrate how </w:t>
      </w:r>
      <w:r w:rsidR="00BD37EB">
        <w:rPr>
          <w:rFonts w:cs="Arial"/>
          <w:color w:val="000000"/>
          <w:sz w:val="22"/>
          <w:szCs w:val="22"/>
          <w:shd w:val="clear" w:color="auto" w:fill="FFFFFF"/>
        </w:rPr>
        <w:t>we</w:t>
      </w:r>
      <w:r w:rsidRPr="00FA3BFC">
        <w:rPr>
          <w:rFonts w:cs="Arial"/>
          <w:color w:val="000000"/>
          <w:sz w:val="22"/>
          <w:szCs w:val="22"/>
          <w:shd w:val="clear" w:color="auto" w:fill="FFFFFF"/>
        </w:rPr>
        <w:t xml:space="preserve"> are complying with its requirements.</w:t>
      </w:r>
      <w:r w:rsidR="00E66428" w:rsidRPr="00FA3BFC">
        <w:rPr>
          <w:rFonts w:cs="Arial"/>
          <w:color w:val="000000"/>
          <w:sz w:val="22"/>
          <w:szCs w:val="22"/>
          <w:shd w:val="clear" w:color="auto" w:fill="FFFFFF"/>
        </w:rPr>
        <w:t xml:space="preserve"> </w:t>
      </w:r>
    </w:p>
    <w:p w14:paraId="3F58EA54" w14:textId="77777777" w:rsidR="002053C9" w:rsidRPr="00FA3BFC" w:rsidRDefault="002053C9" w:rsidP="00A07857">
      <w:pPr>
        <w:ind w:left="0"/>
        <w:jc w:val="both"/>
        <w:rPr>
          <w:rFonts w:cs="Arial"/>
          <w:sz w:val="22"/>
          <w:szCs w:val="22"/>
        </w:rPr>
      </w:pPr>
    </w:p>
    <w:p w14:paraId="32115B93" w14:textId="13EBAE5B" w:rsidR="007C7406" w:rsidRPr="00510A28" w:rsidRDefault="002053C9" w:rsidP="002053C9">
      <w:pPr>
        <w:pStyle w:val="Heading3"/>
        <w:ind w:left="0" w:firstLine="720"/>
        <w:rPr>
          <w:color w:val="4B4B4B"/>
          <w:sz w:val="22"/>
          <w:szCs w:val="22"/>
        </w:rPr>
      </w:pPr>
      <w:bookmarkStart w:id="32" w:name="_Toc52957765"/>
      <w:bookmarkStart w:id="33" w:name="_Hlk52957597"/>
      <w:r w:rsidRPr="00510A28">
        <w:rPr>
          <w:color w:val="4B4B4B"/>
          <w:sz w:val="22"/>
          <w:szCs w:val="22"/>
        </w:rPr>
        <w:t>4.3.1 Data Protection Impact Assessment (DPIA)</w:t>
      </w:r>
      <w:bookmarkEnd w:id="32"/>
    </w:p>
    <w:p w14:paraId="720577D2" w14:textId="77777777" w:rsidR="00AA2BB9" w:rsidRPr="00AA2BB9" w:rsidRDefault="00AA2BB9" w:rsidP="00AA2BB9"/>
    <w:bookmarkEnd w:id="33"/>
    <w:p w14:paraId="2A0E1FA7" w14:textId="41215665" w:rsidR="007C7406" w:rsidRPr="00BF44BA" w:rsidRDefault="007C7406" w:rsidP="007C7406">
      <w:pPr>
        <w:pStyle w:val="NoSpacing"/>
        <w:jc w:val="both"/>
        <w:rPr>
          <w:rFonts w:ascii="Arial" w:hAnsi="Arial" w:cs="Arial"/>
          <w:bCs/>
          <w:color w:val="1E1E1E"/>
        </w:rPr>
      </w:pPr>
      <w:r w:rsidRPr="00BF44BA">
        <w:rPr>
          <w:rFonts w:ascii="Arial" w:hAnsi="Arial" w:cs="Arial"/>
          <w:bCs/>
          <w:color w:val="1E1E1E"/>
        </w:rPr>
        <w:t xml:space="preserve">This is a process to help identify and reduce the data privacy risks of a project or a change and should be </w:t>
      </w:r>
      <w:r w:rsidR="00B67087">
        <w:rPr>
          <w:rFonts w:ascii="Arial" w:hAnsi="Arial" w:cs="Arial"/>
          <w:bCs/>
          <w:color w:val="1E1E1E"/>
        </w:rPr>
        <w:t xml:space="preserve">completed at the outset and </w:t>
      </w:r>
      <w:r w:rsidRPr="00BF44BA">
        <w:rPr>
          <w:rFonts w:ascii="Arial" w:hAnsi="Arial" w:cs="Arial"/>
          <w:bCs/>
          <w:color w:val="1E1E1E"/>
        </w:rPr>
        <w:t>throughout the development or implementation of a project / change</w:t>
      </w:r>
      <w:r w:rsidR="000B7D23" w:rsidRPr="00BF44BA">
        <w:rPr>
          <w:rFonts w:ascii="Arial" w:hAnsi="Arial" w:cs="Arial"/>
          <w:bCs/>
          <w:color w:val="1E1E1E"/>
        </w:rPr>
        <w:t>;</w:t>
      </w:r>
    </w:p>
    <w:p w14:paraId="19DCA14C" w14:textId="77777777" w:rsidR="000B7D23" w:rsidRPr="00BF44BA" w:rsidRDefault="000B7D23" w:rsidP="007C7406">
      <w:pPr>
        <w:pStyle w:val="NoSpacing"/>
        <w:jc w:val="both"/>
        <w:rPr>
          <w:rFonts w:ascii="Arial" w:hAnsi="Arial" w:cs="Arial"/>
          <w:bCs/>
          <w:color w:val="1E1E1E"/>
        </w:rPr>
      </w:pPr>
    </w:p>
    <w:p w14:paraId="7AE112F2" w14:textId="56F37F48" w:rsidR="007C7406" w:rsidRPr="00BF44BA" w:rsidRDefault="007C7406" w:rsidP="007C7406">
      <w:pPr>
        <w:pStyle w:val="NoSpacing"/>
        <w:numPr>
          <w:ilvl w:val="0"/>
          <w:numId w:val="32"/>
        </w:numPr>
        <w:jc w:val="both"/>
        <w:rPr>
          <w:rFonts w:ascii="Arial" w:hAnsi="Arial" w:cs="Arial"/>
          <w:bCs/>
          <w:color w:val="1E1E1E"/>
        </w:rPr>
      </w:pPr>
      <w:r w:rsidRPr="00BF44BA">
        <w:rPr>
          <w:rFonts w:ascii="Arial" w:hAnsi="Arial" w:cs="Arial"/>
          <w:bCs/>
          <w:color w:val="1E1E1E"/>
        </w:rPr>
        <w:t xml:space="preserve">It enables </w:t>
      </w:r>
      <w:r w:rsidR="006B109C">
        <w:rPr>
          <w:rFonts w:ascii="Arial" w:hAnsi="Arial" w:cs="Arial"/>
          <w:color w:val="1E1E1E"/>
        </w:rPr>
        <w:t>the</w:t>
      </w:r>
      <w:r w:rsidR="003451C4" w:rsidRPr="00BF44BA">
        <w:rPr>
          <w:rFonts w:ascii="Arial" w:hAnsi="Arial" w:cs="Arial"/>
          <w:color w:val="1E1E1E"/>
        </w:rPr>
        <w:t xml:space="preserve"> Trust</w:t>
      </w:r>
      <w:r w:rsidR="00232B9B" w:rsidRPr="00BF44BA">
        <w:rPr>
          <w:rFonts w:ascii="Arial" w:hAnsi="Arial" w:cs="Arial"/>
          <w:bCs/>
          <w:color w:val="1E1E1E"/>
        </w:rPr>
        <w:t xml:space="preserve"> </w:t>
      </w:r>
      <w:r w:rsidRPr="00BF44BA">
        <w:rPr>
          <w:rFonts w:ascii="Arial" w:hAnsi="Arial" w:cs="Arial"/>
          <w:bCs/>
          <w:color w:val="1E1E1E"/>
        </w:rPr>
        <w:t xml:space="preserve">to analyse how a project or a change may affect the privacy of individuals involved systematically </w:t>
      </w:r>
    </w:p>
    <w:p w14:paraId="27A0C07B" w14:textId="78676221" w:rsidR="007C7406" w:rsidRPr="00BF44BA" w:rsidRDefault="00232B9B" w:rsidP="007C7406">
      <w:pPr>
        <w:pStyle w:val="NoSpacing"/>
        <w:numPr>
          <w:ilvl w:val="0"/>
          <w:numId w:val="32"/>
        </w:numPr>
        <w:jc w:val="both"/>
        <w:rPr>
          <w:rFonts w:ascii="Arial" w:hAnsi="Arial" w:cs="Arial"/>
          <w:bCs/>
          <w:color w:val="1E1E1E"/>
        </w:rPr>
      </w:pPr>
      <w:r w:rsidRPr="00BF44BA">
        <w:rPr>
          <w:rFonts w:ascii="Arial" w:hAnsi="Arial" w:cs="Arial"/>
          <w:bCs/>
          <w:color w:val="1E1E1E"/>
        </w:rPr>
        <w:t>A DPIA</w:t>
      </w:r>
      <w:r w:rsidR="007C7406" w:rsidRPr="00BF44BA">
        <w:rPr>
          <w:rFonts w:ascii="Arial" w:hAnsi="Arial" w:cs="Arial"/>
          <w:bCs/>
          <w:color w:val="1E1E1E"/>
        </w:rPr>
        <w:t xml:space="preserve"> should be applied to new projects to allow greater scope for the project needs to be implemented</w:t>
      </w:r>
      <w:r w:rsidRPr="00BF44BA">
        <w:rPr>
          <w:rFonts w:ascii="Arial" w:hAnsi="Arial" w:cs="Arial"/>
          <w:bCs/>
          <w:color w:val="1E1E1E"/>
        </w:rPr>
        <w:t xml:space="preserve"> and</w:t>
      </w:r>
      <w:r w:rsidR="007C7406" w:rsidRPr="00BF44BA">
        <w:rPr>
          <w:rFonts w:ascii="Arial" w:hAnsi="Arial" w:cs="Arial"/>
          <w:bCs/>
          <w:color w:val="1E1E1E"/>
        </w:rPr>
        <w:t xml:space="preserve"> should also be used when planning changes to an existing system or BAU process. </w:t>
      </w:r>
    </w:p>
    <w:p w14:paraId="5D04FE2E" w14:textId="77777777" w:rsidR="007C7406" w:rsidRPr="00BF44BA" w:rsidRDefault="007C7406" w:rsidP="007C7406">
      <w:pPr>
        <w:pStyle w:val="NoSpacing"/>
        <w:numPr>
          <w:ilvl w:val="0"/>
          <w:numId w:val="32"/>
        </w:numPr>
        <w:jc w:val="both"/>
        <w:rPr>
          <w:rFonts w:ascii="Arial" w:hAnsi="Arial" w:cs="Arial"/>
          <w:bCs/>
          <w:color w:val="1E1E1E"/>
        </w:rPr>
      </w:pPr>
      <w:r w:rsidRPr="00BF44BA">
        <w:rPr>
          <w:rFonts w:ascii="Arial" w:hAnsi="Arial" w:cs="Arial"/>
          <w:bCs/>
          <w:color w:val="1E1E1E"/>
        </w:rPr>
        <w:t>The DPIA should ensure privacy risks are minimised whilst allowing the project / change to meet its objectives</w:t>
      </w:r>
    </w:p>
    <w:p w14:paraId="23982033" w14:textId="77777777" w:rsidR="007C7406" w:rsidRPr="00BF44BA" w:rsidRDefault="007C7406" w:rsidP="007C7406">
      <w:pPr>
        <w:pStyle w:val="NoSpacing"/>
        <w:numPr>
          <w:ilvl w:val="0"/>
          <w:numId w:val="32"/>
        </w:numPr>
        <w:jc w:val="both"/>
        <w:rPr>
          <w:rFonts w:ascii="Arial" w:hAnsi="Arial" w:cs="Arial"/>
          <w:bCs/>
          <w:color w:val="1E1E1E"/>
        </w:rPr>
      </w:pPr>
      <w:r w:rsidRPr="00BF44BA">
        <w:rPr>
          <w:rFonts w:ascii="Arial" w:hAnsi="Arial" w:cs="Arial"/>
          <w:bCs/>
          <w:color w:val="1E1E1E"/>
        </w:rPr>
        <w:t xml:space="preserve">Risks can be identified early in the project / change by analysing how data will be used (risks to data subjects such as potential for damage or distress) </w:t>
      </w:r>
    </w:p>
    <w:p w14:paraId="1E18172D" w14:textId="6B240966" w:rsidR="007C7406" w:rsidRPr="00BF44BA" w:rsidRDefault="00232B9B" w:rsidP="007C7406">
      <w:pPr>
        <w:pStyle w:val="NoSpacing"/>
        <w:numPr>
          <w:ilvl w:val="0"/>
          <w:numId w:val="32"/>
        </w:numPr>
        <w:jc w:val="both"/>
        <w:rPr>
          <w:rFonts w:ascii="Arial" w:hAnsi="Arial" w:cs="Arial"/>
          <w:bCs/>
          <w:color w:val="1E1E1E"/>
        </w:rPr>
      </w:pPr>
      <w:r w:rsidRPr="00BF44BA">
        <w:rPr>
          <w:rFonts w:ascii="Arial" w:hAnsi="Arial" w:cs="Arial"/>
          <w:bCs/>
          <w:color w:val="1E1E1E"/>
        </w:rPr>
        <w:t>The DPIA</w:t>
      </w:r>
      <w:r w:rsidR="007C7406" w:rsidRPr="00BF44BA">
        <w:rPr>
          <w:rFonts w:ascii="Arial" w:hAnsi="Arial" w:cs="Arial"/>
          <w:bCs/>
          <w:color w:val="1E1E1E"/>
        </w:rPr>
        <w:t xml:space="preserve"> should also assess the risks to </w:t>
      </w:r>
      <w:r w:rsidR="000E77D9">
        <w:rPr>
          <w:rFonts w:ascii="Arial" w:hAnsi="Arial" w:cs="Arial"/>
          <w:color w:val="1E1E1E"/>
        </w:rPr>
        <w:t xml:space="preserve">the </w:t>
      </w:r>
      <w:r w:rsidR="003451C4" w:rsidRPr="00BF44BA">
        <w:rPr>
          <w:rFonts w:ascii="Arial" w:hAnsi="Arial" w:cs="Arial"/>
          <w:color w:val="1E1E1E"/>
        </w:rPr>
        <w:t>Trust</w:t>
      </w:r>
      <w:r w:rsidRPr="00BF44BA">
        <w:rPr>
          <w:rFonts w:ascii="Arial" w:hAnsi="Arial" w:cs="Arial"/>
          <w:bCs/>
          <w:color w:val="1E1E1E"/>
        </w:rPr>
        <w:t xml:space="preserve"> </w:t>
      </w:r>
      <w:r w:rsidR="007C7406" w:rsidRPr="00BF44BA">
        <w:rPr>
          <w:rFonts w:ascii="Arial" w:hAnsi="Arial" w:cs="Arial"/>
          <w:bCs/>
          <w:color w:val="1E1E1E"/>
        </w:rPr>
        <w:t>such as the financial and reputational impact of a breach arising from the project (higher risk projects that are likely to be more intrusive are likely to have a higher impact on privacy</w:t>
      </w:r>
    </w:p>
    <w:p w14:paraId="7593E900" w14:textId="77777777" w:rsidR="00FF1910" w:rsidRDefault="00FF1910" w:rsidP="007C7406">
      <w:pPr>
        <w:pStyle w:val="NoSpacing"/>
        <w:jc w:val="both"/>
        <w:rPr>
          <w:rFonts w:ascii="Arial" w:hAnsi="Arial" w:cs="Arial"/>
          <w:bCs/>
          <w:color w:val="1E1E1E"/>
        </w:rPr>
      </w:pPr>
    </w:p>
    <w:p w14:paraId="768A9C80" w14:textId="374BE4C3" w:rsidR="007C7406" w:rsidRPr="00BF44BA" w:rsidRDefault="00232B9B" w:rsidP="007C7406">
      <w:pPr>
        <w:pStyle w:val="NoSpacing"/>
        <w:jc w:val="both"/>
        <w:rPr>
          <w:rFonts w:ascii="Arial" w:hAnsi="Arial" w:cs="Arial"/>
          <w:bCs/>
          <w:color w:val="1E1E1E"/>
        </w:rPr>
      </w:pPr>
      <w:r w:rsidRPr="00BF44BA">
        <w:rPr>
          <w:rFonts w:ascii="Arial" w:hAnsi="Arial" w:cs="Arial"/>
          <w:bCs/>
          <w:color w:val="1E1E1E"/>
        </w:rPr>
        <w:t xml:space="preserve">The </w:t>
      </w:r>
      <w:r w:rsidR="007C7406" w:rsidRPr="00BF44BA">
        <w:rPr>
          <w:rFonts w:ascii="Arial" w:hAnsi="Arial" w:cs="Arial"/>
          <w:bCs/>
          <w:color w:val="1E1E1E"/>
        </w:rPr>
        <w:t>DPIA process should not need to be overly complex or time consuming, but there is an expectation of a certain level of rigour in proportion to the privacy risks arising from the process or project under review.</w:t>
      </w:r>
      <w:r w:rsidR="00134495" w:rsidRPr="00BF44BA">
        <w:rPr>
          <w:rFonts w:ascii="Arial" w:hAnsi="Arial" w:cs="Arial"/>
          <w:bCs/>
          <w:color w:val="1E1E1E"/>
        </w:rPr>
        <w:t xml:space="preserve"> </w:t>
      </w:r>
      <w:r w:rsidR="00A276BB">
        <w:rPr>
          <w:rFonts w:ascii="Arial" w:hAnsi="Arial" w:cs="Arial"/>
          <w:color w:val="1E1E1E"/>
        </w:rPr>
        <w:t xml:space="preserve">The </w:t>
      </w:r>
      <w:r w:rsidR="003451C4" w:rsidRPr="00BF44BA">
        <w:rPr>
          <w:rFonts w:ascii="Arial" w:hAnsi="Arial" w:cs="Arial"/>
          <w:color w:val="1E1E1E"/>
        </w:rPr>
        <w:t>Trust</w:t>
      </w:r>
      <w:r w:rsidRPr="00BF44BA">
        <w:rPr>
          <w:rFonts w:ascii="Arial" w:hAnsi="Arial" w:cs="Arial"/>
          <w:bCs/>
          <w:color w:val="1E1E1E"/>
        </w:rPr>
        <w:t xml:space="preserve"> </w:t>
      </w:r>
      <w:r w:rsidR="00134495" w:rsidRPr="00BF44BA">
        <w:rPr>
          <w:rFonts w:ascii="Arial" w:hAnsi="Arial" w:cs="Arial"/>
          <w:bCs/>
          <w:color w:val="1E1E1E"/>
        </w:rPr>
        <w:t xml:space="preserve">have a documented process and DPIA template which should be used. </w:t>
      </w:r>
      <w:r w:rsidR="002F1FF9" w:rsidRPr="00BF44BA">
        <w:rPr>
          <w:rFonts w:ascii="Arial" w:hAnsi="Arial" w:cs="Arial"/>
        </w:rPr>
        <w:t>The DPO should always be consulted as to whether a data protection impact assessment is required, and if so how to undertake that assessment</w:t>
      </w:r>
      <w:r w:rsidR="00A276BB">
        <w:rPr>
          <w:rFonts w:ascii="Arial" w:hAnsi="Arial" w:cs="Arial"/>
        </w:rPr>
        <w:t xml:space="preserve"> as well as being part of the final sign off process</w:t>
      </w:r>
      <w:r w:rsidR="002F1FF9" w:rsidRPr="00BF44BA">
        <w:rPr>
          <w:rFonts w:ascii="Arial" w:hAnsi="Arial" w:cs="Arial"/>
        </w:rPr>
        <w:t>.</w:t>
      </w:r>
    </w:p>
    <w:p w14:paraId="3BEB3078" w14:textId="2E5A3433" w:rsidR="007C7406" w:rsidRDefault="007C7406" w:rsidP="007C7406">
      <w:pPr>
        <w:pStyle w:val="Heading1"/>
        <w:numPr>
          <w:ilvl w:val="0"/>
          <w:numId w:val="0"/>
        </w:numPr>
        <w:ind w:left="786" w:hanging="360"/>
        <w:rPr>
          <w:color w:val="4B4B4B"/>
          <w:sz w:val="24"/>
          <w:szCs w:val="24"/>
        </w:rPr>
      </w:pPr>
      <w:bookmarkStart w:id="34" w:name="_Toc52957766"/>
      <w:r w:rsidRPr="000B7D23">
        <w:rPr>
          <w:color w:val="4B4B4B"/>
          <w:sz w:val="24"/>
          <w:szCs w:val="24"/>
        </w:rPr>
        <w:t>4.</w:t>
      </w:r>
      <w:r w:rsidR="00AE014C">
        <w:rPr>
          <w:color w:val="4B4B4B"/>
          <w:sz w:val="24"/>
          <w:szCs w:val="24"/>
        </w:rPr>
        <w:t>4</w:t>
      </w:r>
      <w:r w:rsidRPr="000B7D23">
        <w:rPr>
          <w:color w:val="4B4B4B"/>
          <w:sz w:val="24"/>
          <w:szCs w:val="24"/>
        </w:rPr>
        <w:t xml:space="preserve"> Data Subject Rights</w:t>
      </w:r>
      <w:bookmarkEnd w:id="34"/>
      <w:r w:rsidR="007F4D7B">
        <w:rPr>
          <w:color w:val="4B4B4B"/>
          <w:sz w:val="24"/>
          <w:szCs w:val="24"/>
        </w:rPr>
        <w:t xml:space="preserve"> </w:t>
      </w:r>
    </w:p>
    <w:p w14:paraId="0C1A319D" w14:textId="77777777" w:rsidR="000B7D23" w:rsidRPr="000B7D23" w:rsidRDefault="000B7D23" w:rsidP="000B7D23"/>
    <w:p w14:paraId="48AF3E64" w14:textId="6B93865C" w:rsidR="007C7406" w:rsidRPr="00BF44BA" w:rsidRDefault="007F4D7B" w:rsidP="007C7406">
      <w:pPr>
        <w:pStyle w:val="NoSpacing"/>
        <w:jc w:val="both"/>
        <w:rPr>
          <w:rFonts w:ascii="Arial" w:hAnsi="Arial" w:cs="Arial"/>
          <w:bCs/>
          <w:color w:val="1E1E1E"/>
        </w:rPr>
      </w:pPr>
      <w:r>
        <w:rPr>
          <w:rFonts w:ascii="Arial" w:hAnsi="Arial" w:cs="Arial"/>
          <w:color w:val="1E1E1E"/>
        </w:rPr>
        <w:t xml:space="preserve">The </w:t>
      </w:r>
      <w:r w:rsidR="003451C4" w:rsidRPr="00BF44BA">
        <w:rPr>
          <w:rFonts w:ascii="Arial" w:hAnsi="Arial" w:cs="Arial"/>
          <w:color w:val="1E1E1E"/>
        </w:rPr>
        <w:t>Trust</w:t>
      </w:r>
      <w:r w:rsidR="00232B9B" w:rsidRPr="00BF44BA">
        <w:rPr>
          <w:rFonts w:ascii="Arial" w:hAnsi="Arial" w:cs="Arial"/>
          <w:bCs/>
          <w:color w:val="1E1E1E"/>
        </w:rPr>
        <w:t xml:space="preserve"> </w:t>
      </w:r>
      <w:r w:rsidR="007C7406" w:rsidRPr="00BF44BA">
        <w:rPr>
          <w:rFonts w:ascii="Arial" w:hAnsi="Arial" w:cs="Arial"/>
          <w:bCs/>
          <w:color w:val="1E1E1E"/>
        </w:rPr>
        <w:t xml:space="preserve">must maintain appropriate procedures to facilitate data subjects exercising their rights and will not refuse to act on </w:t>
      </w:r>
      <w:r w:rsidR="002B4EA1">
        <w:rPr>
          <w:rFonts w:ascii="Arial" w:hAnsi="Arial" w:cs="Arial"/>
          <w:bCs/>
          <w:color w:val="1E1E1E"/>
        </w:rPr>
        <w:t>such a</w:t>
      </w:r>
      <w:r w:rsidR="007C7406" w:rsidRPr="00BF44BA">
        <w:rPr>
          <w:rFonts w:ascii="Arial" w:hAnsi="Arial" w:cs="Arial"/>
          <w:bCs/>
          <w:color w:val="1E1E1E"/>
        </w:rPr>
        <w:t xml:space="preserve"> </w:t>
      </w:r>
      <w:r w:rsidR="002B4EA1">
        <w:rPr>
          <w:rFonts w:ascii="Arial" w:hAnsi="Arial" w:cs="Arial"/>
          <w:bCs/>
          <w:color w:val="1E1E1E"/>
        </w:rPr>
        <w:t xml:space="preserve">request, </w:t>
      </w:r>
      <w:r w:rsidR="007C7406" w:rsidRPr="00BF44BA">
        <w:rPr>
          <w:rFonts w:ascii="Arial" w:hAnsi="Arial" w:cs="Arial"/>
          <w:bCs/>
          <w:color w:val="1E1E1E"/>
        </w:rPr>
        <w:t xml:space="preserve">unless </w:t>
      </w:r>
      <w:r w:rsidR="00EF103B">
        <w:rPr>
          <w:rFonts w:ascii="Arial" w:hAnsi="Arial" w:cs="Arial"/>
          <w:color w:val="1E1E1E"/>
        </w:rPr>
        <w:t xml:space="preserve">the </w:t>
      </w:r>
      <w:r w:rsidR="003451C4" w:rsidRPr="00BF44BA">
        <w:rPr>
          <w:rFonts w:ascii="Arial" w:hAnsi="Arial" w:cs="Arial"/>
          <w:color w:val="1E1E1E"/>
        </w:rPr>
        <w:t>Trust</w:t>
      </w:r>
      <w:r w:rsidR="00232B9B" w:rsidRPr="00BF44BA">
        <w:rPr>
          <w:rFonts w:ascii="Arial" w:hAnsi="Arial" w:cs="Arial"/>
          <w:bCs/>
          <w:color w:val="1E1E1E"/>
        </w:rPr>
        <w:t xml:space="preserve"> </w:t>
      </w:r>
      <w:r w:rsidR="007C7406" w:rsidRPr="00BF44BA">
        <w:rPr>
          <w:rFonts w:ascii="Arial" w:hAnsi="Arial" w:cs="Arial"/>
          <w:bCs/>
          <w:color w:val="1E1E1E"/>
        </w:rPr>
        <w:t>can</w:t>
      </w:r>
      <w:r w:rsidR="00053248">
        <w:rPr>
          <w:rFonts w:ascii="Arial" w:hAnsi="Arial" w:cs="Arial"/>
          <w:bCs/>
          <w:color w:val="1E1E1E"/>
        </w:rPr>
        <w:t>not</w:t>
      </w:r>
      <w:r w:rsidR="007C7406" w:rsidRPr="00BF44BA">
        <w:rPr>
          <w:rFonts w:ascii="Arial" w:hAnsi="Arial" w:cs="Arial"/>
          <w:bCs/>
          <w:color w:val="1E1E1E"/>
        </w:rPr>
        <w:t xml:space="preserve"> </w:t>
      </w:r>
      <w:r w:rsidR="00A30C58">
        <w:rPr>
          <w:rFonts w:ascii="Arial" w:hAnsi="Arial" w:cs="Arial"/>
          <w:bCs/>
          <w:color w:val="1E1E1E"/>
        </w:rPr>
        <w:t xml:space="preserve">confirm the </w:t>
      </w:r>
      <w:r w:rsidR="007C7406" w:rsidRPr="00BF44BA">
        <w:rPr>
          <w:rFonts w:ascii="Arial" w:hAnsi="Arial" w:cs="Arial"/>
          <w:bCs/>
          <w:color w:val="1E1E1E"/>
        </w:rPr>
        <w:t>identi</w:t>
      </w:r>
      <w:r w:rsidR="00A30C58">
        <w:rPr>
          <w:rFonts w:ascii="Arial" w:hAnsi="Arial" w:cs="Arial"/>
          <w:bCs/>
          <w:color w:val="1E1E1E"/>
        </w:rPr>
        <w:t>t</w:t>
      </w:r>
      <w:r w:rsidR="007C7406" w:rsidRPr="00BF44BA">
        <w:rPr>
          <w:rFonts w:ascii="Arial" w:hAnsi="Arial" w:cs="Arial"/>
          <w:bCs/>
          <w:color w:val="1E1E1E"/>
        </w:rPr>
        <w:t>y</w:t>
      </w:r>
      <w:r w:rsidR="00A30C58">
        <w:rPr>
          <w:rFonts w:ascii="Arial" w:hAnsi="Arial" w:cs="Arial"/>
          <w:bCs/>
          <w:color w:val="1E1E1E"/>
        </w:rPr>
        <w:t xml:space="preserve"> of</w:t>
      </w:r>
      <w:r w:rsidR="007C7406" w:rsidRPr="00BF44BA">
        <w:rPr>
          <w:rFonts w:ascii="Arial" w:hAnsi="Arial" w:cs="Arial"/>
          <w:bCs/>
          <w:color w:val="1E1E1E"/>
        </w:rPr>
        <w:t xml:space="preserve"> the data subject.</w:t>
      </w:r>
    </w:p>
    <w:p w14:paraId="05F95128" w14:textId="4414D64A" w:rsidR="007C7406" w:rsidRPr="00BF44BA" w:rsidRDefault="007C7406" w:rsidP="007C7406">
      <w:pPr>
        <w:pStyle w:val="NoSpacing"/>
        <w:jc w:val="both"/>
        <w:rPr>
          <w:rFonts w:ascii="Arial" w:hAnsi="Arial" w:cs="Arial"/>
          <w:bCs/>
          <w:color w:val="1E1E1E"/>
        </w:rPr>
      </w:pPr>
    </w:p>
    <w:p w14:paraId="48AB224E" w14:textId="7339ADBE" w:rsidR="007C7406" w:rsidRPr="00BF44BA" w:rsidRDefault="007C7406" w:rsidP="007C7406">
      <w:pPr>
        <w:pStyle w:val="NoSpacing"/>
        <w:jc w:val="both"/>
        <w:rPr>
          <w:rFonts w:ascii="Arial" w:hAnsi="Arial" w:cs="Arial"/>
          <w:bCs/>
          <w:color w:val="1E1E1E"/>
        </w:rPr>
      </w:pPr>
      <w:r w:rsidRPr="00BF44BA">
        <w:rPr>
          <w:rFonts w:ascii="Arial" w:hAnsi="Arial" w:cs="Arial"/>
          <w:bCs/>
          <w:color w:val="1E1E1E"/>
        </w:rPr>
        <w:t>Data subjects have the rights to:</w:t>
      </w:r>
    </w:p>
    <w:p w14:paraId="06CB3AC7" w14:textId="77777777" w:rsidR="003D0752" w:rsidRPr="00BF44BA" w:rsidRDefault="003D0752" w:rsidP="007C7406">
      <w:pPr>
        <w:pStyle w:val="NoSpacing"/>
        <w:jc w:val="both"/>
        <w:rPr>
          <w:rFonts w:ascii="Arial" w:hAnsi="Arial" w:cs="Arial"/>
          <w:bCs/>
          <w:color w:val="1E1E1E"/>
        </w:rPr>
      </w:pPr>
    </w:p>
    <w:p w14:paraId="3A973076" w14:textId="77777777" w:rsidR="00DE4AC0" w:rsidRDefault="00DE4AC0" w:rsidP="007C7406">
      <w:pPr>
        <w:pStyle w:val="NoSpacing"/>
        <w:numPr>
          <w:ilvl w:val="0"/>
          <w:numId w:val="33"/>
        </w:numPr>
        <w:jc w:val="both"/>
        <w:rPr>
          <w:rFonts w:ascii="Arial" w:hAnsi="Arial" w:cs="Arial"/>
          <w:bCs/>
          <w:color w:val="1E1E1E"/>
        </w:rPr>
      </w:pPr>
      <w:r>
        <w:rPr>
          <w:rFonts w:ascii="Arial" w:hAnsi="Arial" w:cs="Arial"/>
          <w:bCs/>
          <w:color w:val="1E1E1E"/>
        </w:rPr>
        <w:t>Be informed</w:t>
      </w:r>
    </w:p>
    <w:p w14:paraId="5AAC92A2" w14:textId="646966BC" w:rsidR="007C7406" w:rsidRPr="00BF44BA" w:rsidRDefault="007C7406" w:rsidP="007C7406">
      <w:pPr>
        <w:pStyle w:val="NoSpacing"/>
        <w:numPr>
          <w:ilvl w:val="0"/>
          <w:numId w:val="33"/>
        </w:numPr>
        <w:jc w:val="both"/>
        <w:rPr>
          <w:rFonts w:ascii="Arial" w:hAnsi="Arial" w:cs="Arial"/>
          <w:bCs/>
          <w:color w:val="1E1E1E"/>
        </w:rPr>
      </w:pPr>
      <w:r w:rsidRPr="00BF44BA">
        <w:rPr>
          <w:rFonts w:ascii="Arial" w:hAnsi="Arial" w:cs="Arial"/>
          <w:bCs/>
          <w:color w:val="1E1E1E"/>
        </w:rPr>
        <w:t>Access the information we hold about them (Data Subject Access Request Procedure)</w:t>
      </w:r>
    </w:p>
    <w:p w14:paraId="29822F90" w14:textId="3149B47C" w:rsidR="007C7406" w:rsidRPr="00BF44BA" w:rsidRDefault="007C7406" w:rsidP="007C7406">
      <w:pPr>
        <w:pStyle w:val="NoSpacing"/>
        <w:numPr>
          <w:ilvl w:val="0"/>
          <w:numId w:val="33"/>
        </w:numPr>
        <w:jc w:val="both"/>
        <w:rPr>
          <w:rFonts w:ascii="Arial" w:hAnsi="Arial" w:cs="Arial"/>
          <w:bCs/>
          <w:color w:val="1E1E1E"/>
        </w:rPr>
      </w:pPr>
      <w:r w:rsidRPr="00BF44BA">
        <w:rPr>
          <w:rFonts w:ascii="Arial" w:hAnsi="Arial" w:cs="Arial"/>
          <w:bCs/>
          <w:color w:val="1E1E1E"/>
        </w:rPr>
        <w:t>Have their details rectified if in</w:t>
      </w:r>
      <w:r w:rsidR="00232B9B" w:rsidRPr="00BF44BA">
        <w:rPr>
          <w:rFonts w:ascii="Arial" w:hAnsi="Arial" w:cs="Arial"/>
          <w:bCs/>
          <w:color w:val="1E1E1E"/>
        </w:rPr>
        <w:t>accurate</w:t>
      </w:r>
    </w:p>
    <w:p w14:paraId="02677192" w14:textId="77777777" w:rsidR="007C7406" w:rsidRPr="00BF44BA" w:rsidRDefault="007C7406" w:rsidP="007C7406">
      <w:pPr>
        <w:pStyle w:val="NoSpacing"/>
        <w:numPr>
          <w:ilvl w:val="0"/>
          <w:numId w:val="33"/>
        </w:numPr>
        <w:jc w:val="both"/>
        <w:rPr>
          <w:rFonts w:ascii="Arial" w:hAnsi="Arial" w:cs="Arial"/>
          <w:bCs/>
          <w:color w:val="1E1E1E"/>
        </w:rPr>
      </w:pPr>
      <w:r w:rsidRPr="00BF44BA">
        <w:rPr>
          <w:rFonts w:ascii="Arial" w:hAnsi="Arial" w:cs="Arial"/>
          <w:bCs/>
          <w:color w:val="1E1E1E"/>
        </w:rPr>
        <w:t>Have their details deleted if they are not required for lawful reasons</w:t>
      </w:r>
    </w:p>
    <w:p w14:paraId="0650AAE6" w14:textId="77777777" w:rsidR="008E6C4D" w:rsidRDefault="008E6C4D" w:rsidP="007C7406">
      <w:pPr>
        <w:pStyle w:val="NoSpacing"/>
        <w:numPr>
          <w:ilvl w:val="0"/>
          <w:numId w:val="33"/>
        </w:numPr>
        <w:jc w:val="both"/>
        <w:rPr>
          <w:rFonts w:ascii="Arial" w:hAnsi="Arial" w:cs="Arial"/>
          <w:bCs/>
          <w:color w:val="1E1E1E"/>
        </w:rPr>
      </w:pPr>
      <w:r>
        <w:rPr>
          <w:rFonts w:ascii="Arial" w:hAnsi="Arial" w:cs="Arial"/>
          <w:bCs/>
          <w:color w:val="1E1E1E"/>
        </w:rPr>
        <w:t>Object to their data being processed</w:t>
      </w:r>
    </w:p>
    <w:p w14:paraId="54B0293C" w14:textId="77777777" w:rsidR="00A07E36" w:rsidRDefault="00332EA0" w:rsidP="007C7406">
      <w:pPr>
        <w:pStyle w:val="NoSpacing"/>
        <w:numPr>
          <w:ilvl w:val="0"/>
          <w:numId w:val="33"/>
        </w:numPr>
        <w:jc w:val="both"/>
        <w:rPr>
          <w:rFonts w:ascii="Arial" w:hAnsi="Arial" w:cs="Arial"/>
          <w:bCs/>
          <w:color w:val="1E1E1E"/>
        </w:rPr>
      </w:pPr>
      <w:r>
        <w:rPr>
          <w:rFonts w:ascii="Arial" w:hAnsi="Arial" w:cs="Arial"/>
          <w:bCs/>
          <w:color w:val="1E1E1E"/>
        </w:rPr>
        <w:t xml:space="preserve">Request the processing of their data </w:t>
      </w:r>
      <w:r w:rsidR="00A07E36">
        <w:rPr>
          <w:rFonts w:ascii="Arial" w:hAnsi="Arial" w:cs="Arial"/>
          <w:bCs/>
          <w:color w:val="1E1E1E"/>
        </w:rPr>
        <w:t>restricted</w:t>
      </w:r>
    </w:p>
    <w:p w14:paraId="557CA1BD" w14:textId="5E393B98" w:rsidR="007C7406" w:rsidRPr="00BF44BA" w:rsidRDefault="007C7406" w:rsidP="007C7406">
      <w:pPr>
        <w:pStyle w:val="NoSpacing"/>
        <w:numPr>
          <w:ilvl w:val="0"/>
          <w:numId w:val="33"/>
        </w:numPr>
        <w:jc w:val="both"/>
        <w:rPr>
          <w:rFonts w:ascii="Arial" w:hAnsi="Arial" w:cs="Arial"/>
          <w:bCs/>
          <w:color w:val="1E1E1E"/>
        </w:rPr>
      </w:pPr>
      <w:r w:rsidRPr="00BF44BA">
        <w:rPr>
          <w:rFonts w:ascii="Arial" w:hAnsi="Arial" w:cs="Arial"/>
          <w:bCs/>
          <w:color w:val="1E1E1E"/>
        </w:rPr>
        <w:t>Have automated processing and profiling restricted</w:t>
      </w:r>
    </w:p>
    <w:p w14:paraId="583D2630" w14:textId="4D9B4B56" w:rsidR="007C7406" w:rsidRDefault="007C7406" w:rsidP="007C7406">
      <w:pPr>
        <w:pStyle w:val="NoSpacing"/>
        <w:numPr>
          <w:ilvl w:val="0"/>
          <w:numId w:val="33"/>
        </w:numPr>
        <w:jc w:val="both"/>
        <w:rPr>
          <w:rFonts w:ascii="Arial" w:hAnsi="Arial" w:cs="Arial"/>
          <w:bCs/>
          <w:color w:val="1E1E1E"/>
        </w:rPr>
      </w:pPr>
      <w:r w:rsidRPr="00BF44BA">
        <w:rPr>
          <w:rFonts w:ascii="Arial" w:hAnsi="Arial" w:cs="Arial"/>
          <w:bCs/>
          <w:color w:val="1E1E1E"/>
        </w:rPr>
        <w:t>Request information process</w:t>
      </w:r>
      <w:r w:rsidR="00232B9B" w:rsidRPr="00BF44BA">
        <w:rPr>
          <w:rFonts w:ascii="Arial" w:hAnsi="Arial" w:cs="Arial"/>
          <w:bCs/>
          <w:color w:val="1E1E1E"/>
        </w:rPr>
        <w:t>ed</w:t>
      </w:r>
      <w:r w:rsidRPr="00BF44BA">
        <w:rPr>
          <w:rFonts w:ascii="Arial" w:hAnsi="Arial" w:cs="Arial"/>
          <w:bCs/>
          <w:color w:val="1E1E1E"/>
        </w:rPr>
        <w:t xml:space="preserve"> by automated means is sent to them (or another nominated Data Controller) in a commonly used electronically readable format</w:t>
      </w:r>
    </w:p>
    <w:p w14:paraId="59A5F509" w14:textId="4EA51CF3" w:rsidR="00A07857" w:rsidRDefault="00A07857" w:rsidP="00A07857">
      <w:pPr>
        <w:pStyle w:val="NoSpacing"/>
        <w:ind w:left="720"/>
        <w:jc w:val="both"/>
        <w:rPr>
          <w:rFonts w:ascii="Arial" w:hAnsi="Arial" w:cs="Arial"/>
          <w:bCs/>
          <w:color w:val="1E1E1E"/>
        </w:rPr>
      </w:pPr>
    </w:p>
    <w:p w14:paraId="2F547A28" w14:textId="77777777" w:rsidR="00A07857" w:rsidRPr="00BF44BA" w:rsidRDefault="00A07857" w:rsidP="00A07857">
      <w:pPr>
        <w:pStyle w:val="NoSpacing"/>
        <w:ind w:left="720"/>
        <w:jc w:val="both"/>
        <w:rPr>
          <w:rFonts w:ascii="Arial" w:hAnsi="Arial" w:cs="Arial"/>
          <w:bCs/>
          <w:color w:val="1E1E1E"/>
        </w:rPr>
      </w:pPr>
    </w:p>
    <w:p w14:paraId="1860031C" w14:textId="746F4BE2" w:rsidR="002053C9" w:rsidRDefault="002053C9" w:rsidP="002053C9"/>
    <w:p w14:paraId="6CBF204C" w14:textId="77777777" w:rsidR="002053C9" w:rsidRPr="00AA2BB9" w:rsidRDefault="002053C9" w:rsidP="002053C9"/>
    <w:p w14:paraId="3CEEEC16" w14:textId="72B6F530" w:rsidR="007C7406" w:rsidRDefault="002053C9" w:rsidP="002053C9">
      <w:pPr>
        <w:pStyle w:val="Heading3"/>
        <w:ind w:left="0" w:firstLine="720"/>
        <w:rPr>
          <w:color w:val="4B4B4B"/>
          <w:sz w:val="24"/>
        </w:rPr>
      </w:pPr>
      <w:bookmarkStart w:id="35" w:name="_Toc52957767"/>
      <w:r w:rsidRPr="00A07857">
        <w:rPr>
          <w:color w:val="4B4B4B"/>
          <w:sz w:val="24"/>
        </w:rPr>
        <w:lastRenderedPageBreak/>
        <w:t>4.</w:t>
      </w:r>
      <w:r>
        <w:rPr>
          <w:color w:val="4B4B4B"/>
          <w:sz w:val="24"/>
        </w:rPr>
        <w:t>4.1 Subject Access Requests (SARs)</w:t>
      </w:r>
      <w:bookmarkEnd w:id="35"/>
      <w:r w:rsidRPr="00A07857">
        <w:rPr>
          <w:color w:val="4B4B4B"/>
          <w:sz w:val="24"/>
        </w:rPr>
        <w:t xml:space="preserve"> </w:t>
      </w:r>
    </w:p>
    <w:p w14:paraId="76D6A03E" w14:textId="22CE61F6" w:rsidR="00A37342" w:rsidRDefault="00A37342" w:rsidP="00A37342"/>
    <w:p w14:paraId="698B4E4D" w14:textId="725F8307" w:rsidR="00A37342" w:rsidRPr="00BF44BA" w:rsidRDefault="00A37342" w:rsidP="00A07857">
      <w:pPr>
        <w:pStyle w:val="NoSpacing"/>
        <w:jc w:val="both"/>
        <w:rPr>
          <w:rFonts w:ascii="Arial" w:hAnsi="Arial" w:cs="Arial"/>
          <w:color w:val="1E1E1E"/>
        </w:rPr>
      </w:pPr>
      <w:r w:rsidRPr="00BF44BA">
        <w:rPr>
          <w:rFonts w:ascii="Arial" w:hAnsi="Arial" w:cs="Arial"/>
          <w:color w:val="1E1E1E"/>
        </w:rPr>
        <w:t xml:space="preserve">The Trust will provide individuals with a copy of the information held about them within one month of receiving a request. On receiving </w:t>
      </w:r>
      <w:r w:rsidR="00432433">
        <w:rPr>
          <w:rFonts w:ascii="Arial" w:hAnsi="Arial" w:cs="Arial"/>
          <w:color w:val="1E1E1E"/>
        </w:rPr>
        <w:t xml:space="preserve">such </w:t>
      </w:r>
      <w:r w:rsidRPr="00BF44BA">
        <w:rPr>
          <w:rFonts w:ascii="Arial" w:hAnsi="Arial" w:cs="Arial"/>
          <w:color w:val="1E1E1E"/>
        </w:rPr>
        <w:t>a request</w:t>
      </w:r>
      <w:r w:rsidR="00E54D71" w:rsidRPr="00BF44BA">
        <w:rPr>
          <w:rFonts w:ascii="Arial" w:hAnsi="Arial" w:cs="Arial"/>
          <w:color w:val="1E1E1E"/>
        </w:rPr>
        <w:t>,</w:t>
      </w:r>
      <w:r w:rsidRPr="00BF44BA">
        <w:rPr>
          <w:rFonts w:ascii="Arial" w:hAnsi="Arial" w:cs="Arial"/>
          <w:color w:val="1E1E1E"/>
        </w:rPr>
        <w:t xml:space="preserve"> the Trust</w:t>
      </w:r>
      <w:r w:rsidR="005E74A9" w:rsidRPr="00BF44BA">
        <w:rPr>
          <w:rFonts w:ascii="Arial" w:hAnsi="Arial" w:cs="Arial"/>
          <w:color w:val="1E1E1E"/>
        </w:rPr>
        <w:t>/School</w:t>
      </w:r>
      <w:r w:rsidRPr="00BF44BA">
        <w:rPr>
          <w:rFonts w:ascii="Arial" w:hAnsi="Arial" w:cs="Arial"/>
          <w:color w:val="1E1E1E"/>
        </w:rPr>
        <w:t xml:space="preserve"> </w:t>
      </w:r>
      <w:r w:rsidR="00107BF7">
        <w:rPr>
          <w:rFonts w:ascii="Arial" w:hAnsi="Arial" w:cs="Arial"/>
          <w:color w:val="1E1E1E"/>
        </w:rPr>
        <w:t>must</w:t>
      </w:r>
      <w:r w:rsidRPr="00BF44BA">
        <w:rPr>
          <w:rFonts w:ascii="Arial" w:hAnsi="Arial" w:cs="Arial"/>
          <w:color w:val="1E1E1E"/>
        </w:rPr>
        <w:t xml:space="preserve"> check and require evidence </w:t>
      </w:r>
      <w:r w:rsidR="00343EA0">
        <w:rPr>
          <w:rFonts w:ascii="Arial" w:hAnsi="Arial" w:cs="Arial"/>
          <w:color w:val="1E1E1E"/>
        </w:rPr>
        <w:t>to determine the</w:t>
      </w:r>
      <w:r w:rsidRPr="00BF44BA">
        <w:rPr>
          <w:rFonts w:ascii="Arial" w:hAnsi="Arial" w:cs="Arial"/>
          <w:color w:val="1E1E1E"/>
        </w:rPr>
        <w:t xml:space="preserve"> identity of</w:t>
      </w:r>
      <w:r w:rsidR="005E74A9" w:rsidRPr="00BF44BA">
        <w:rPr>
          <w:rFonts w:ascii="Arial" w:hAnsi="Arial" w:cs="Arial"/>
          <w:color w:val="1E1E1E"/>
        </w:rPr>
        <w:t xml:space="preserve"> </w:t>
      </w:r>
      <w:r w:rsidRPr="00BF44BA">
        <w:rPr>
          <w:rFonts w:ascii="Arial" w:hAnsi="Arial" w:cs="Arial"/>
          <w:color w:val="1E1E1E"/>
        </w:rPr>
        <w:t xml:space="preserve">the individual and any further information required to </w:t>
      </w:r>
      <w:r w:rsidR="00D94FDB">
        <w:rPr>
          <w:rFonts w:ascii="Arial" w:hAnsi="Arial" w:cs="Arial"/>
          <w:color w:val="1E1E1E"/>
        </w:rPr>
        <w:t>clarify the specifics about the request being made</w:t>
      </w:r>
      <w:r w:rsidRPr="00BF44BA">
        <w:rPr>
          <w:rFonts w:ascii="Arial" w:hAnsi="Arial" w:cs="Arial"/>
          <w:color w:val="1E1E1E"/>
        </w:rPr>
        <w:t>.</w:t>
      </w:r>
      <w:r w:rsidR="00432433">
        <w:rPr>
          <w:rFonts w:ascii="Arial" w:hAnsi="Arial" w:cs="Arial"/>
          <w:color w:val="1E1E1E"/>
        </w:rPr>
        <w:t xml:space="preserve"> Where the request is for a child’s personal data</w:t>
      </w:r>
      <w:r w:rsidR="00CB1E9D">
        <w:rPr>
          <w:rFonts w:ascii="Arial" w:hAnsi="Arial" w:cs="Arial"/>
          <w:color w:val="1E1E1E"/>
        </w:rPr>
        <w:t>, any child 13 years or older should either make the request themselves or alternatively, provide consent for a third party (eg parent)</w:t>
      </w:r>
      <w:r w:rsidR="00107BF7">
        <w:rPr>
          <w:rFonts w:ascii="Arial" w:hAnsi="Arial" w:cs="Arial"/>
          <w:color w:val="1E1E1E"/>
        </w:rPr>
        <w:t xml:space="preserve"> to seek access.</w:t>
      </w:r>
    </w:p>
    <w:p w14:paraId="4DEE1ABD" w14:textId="77777777" w:rsidR="005E74A9" w:rsidRPr="00BF44BA" w:rsidRDefault="005E74A9" w:rsidP="00A07857">
      <w:pPr>
        <w:pStyle w:val="NoSpacing"/>
        <w:jc w:val="both"/>
        <w:rPr>
          <w:rFonts w:ascii="Arial" w:hAnsi="Arial" w:cs="Arial"/>
          <w:color w:val="1E1E1E"/>
        </w:rPr>
      </w:pPr>
    </w:p>
    <w:p w14:paraId="49F5D77E" w14:textId="265DF6B2" w:rsidR="00A37342" w:rsidRPr="00BF44BA" w:rsidRDefault="00A37342" w:rsidP="00A07857">
      <w:pPr>
        <w:pStyle w:val="NoSpacing"/>
        <w:jc w:val="both"/>
        <w:rPr>
          <w:rFonts w:ascii="Arial" w:hAnsi="Arial" w:cs="Arial"/>
          <w:color w:val="1E1E1E"/>
        </w:rPr>
      </w:pPr>
      <w:r w:rsidRPr="00BF44BA">
        <w:rPr>
          <w:rFonts w:ascii="Arial" w:hAnsi="Arial" w:cs="Arial"/>
          <w:color w:val="1E1E1E"/>
        </w:rPr>
        <w:t>Where a subject access request has a broad scope, the Trust may ask for more details from the</w:t>
      </w:r>
      <w:r w:rsidR="00E54D71" w:rsidRPr="00BF44BA">
        <w:rPr>
          <w:rFonts w:ascii="Arial" w:hAnsi="Arial" w:cs="Arial"/>
          <w:color w:val="1E1E1E"/>
        </w:rPr>
        <w:t xml:space="preserve"> </w:t>
      </w:r>
      <w:r w:rsidRPr="00BF44BA">
        <w:rPr>
          <w:rFonts w:ascii="Arial" w:hAnsi="Arial" w:cs="Arial"/>
          <w:color w:val="1E1E1E"/>
        </w:rPr>
        <w:t xml:space="preserve">data subject in order to locate the </w:t>
      </w:r>
      <w:r w:rsidR="00EB490E">
        <w:rPr>
          <w:rFonts w:ascii="Arial" w:hAnsi="Arial" w:cs="Arial"/>
          <w:color w:val="1E1E1E"/>
        </w:rPr>
        <w:t xml:space="preserve">specific </w:t>
      </w:r>
      <w:r w:rsidRPr="00BF44BA">
        <w:rPr>
          <w:rFonts w:ascii="Arial" w:hAnsi="Arial" w:cs="Arial"/>
          <w:color w:val="1E1E1E"/>
        </w:rPr>
        <w:t>information that is of interest.</w:t>
      </w:r>
      <w:r w:rsidR="00EB490E">
        <w:rPr>
          <w:rFonts w:ascii="Arial" w:hAnsi="Arial" w:cs="Arial"/>
          <w:color w:val="1E1E1E"/>
        </w:rPr>
        <w:t xml:space="preserve"> </w:t>
      </w:r>
      <w:r w:rsidRPr="00BF44BA">
        <w:rPr>
          <w:rFonts w:ascii="Arial" w:hAnsi="Arial" w:cs="Arial"/>
          <w:color w:val="1E1E1E"/>
        </w:rPr>
        <w:t>Where a large volume of information is held, the Trust may seek to make the information available in</w:t>
      </w:r>
      <w:r w:rsidR="002A2FC6" w:rsidRPr="00BF44BA">
        <w:rPr>
          <w:rFonts w:ascii="Arial" w:hAnsi="Arial" w:cs="Arial"/>
          <w:color w:val="1E1E1E"/>
        </w:rPr>
        <w:t xml:space="preserve"> </w:t>
      </w:r>
      <w:r w:rsidRPr="00BF44BA">
        <w:rPr>
          <w:rFonts w:ascii="Arial" w:hAnsi="Arial" w:cs="Arial"/>
          <w:color w:val="1E1E1E"/>
        </w:rPr>
        <w:t xml:space="preserve">ways other than providing a copy. </w:t>
      </w:r>
    </w:p>
    <w:p w14:paraId="272AA02C" w14:textId="10D6D6FB" w:rsidR="005C5FC2" w:rsidRPr="00BF44BA" w:rsidRDefault="005C5FC2" w:rsidP="00A07857">
      <w:pPr>
        <w:pStyle w:val="NoSpacing"/>
        <w:jc w:val="both"/>
        <w:rPr>
          <w:rFonts w:ascii="Arial" w:hAnsi="Arial" w:cs="Arial"/>
          <w:color w:val="1E1E1E"/>
        </w:rPr>
      </w:pPr>
    </w:p>
    <w:p w14:paraId="7F3CA639" w14:textId="37B00E2A" w:rsidR="004F26A4" w:rsidRPr="00BF44BA" w:rsidRDefault="00432BDD" w:rsidP="00A07857">
      <w:pPr>
        <w:pStyle w:val="NoSpacing"/>
        <w:jc w:val="both"/>
        <w:rPr>
          <w:rFonts w:ascii="Arial" w:hAnsi="Arial" w:cs="Arial"/>
          <w:color w:val="1E1E1E"/>
        </w:rPr>
      </w:pPr>
      <w:r>
        <w:rPr>
          <w:rFonts w:ascii="Arial" w:hAnsi="Arial" w:cs="Arial"/>
          <w:color w:val="1E1E1E"/>
        </w:rPr>
        <w:t>The</w:t>
      </w:r>
      <w:r w:rsidR="00141136">
        <w:rPr>
          <w:rFonts w:ascii="Arial" w:hAnsi="Arial" w:cs="Arial"/>
          <w:color w:val="1E1E1E"/>
        </w:rPr>
        <w:t xml:space="preserve"> </w:t>
      </w:r>
      <w:r w:rsidR="004F26A4" w:rsidRPr="00BF44BA">
        <w:rPr>
          <w:rFonts w:ascii="Arial" w:hAnsi="Arial" w:cs="Arial"/>
          <w:color w:val="1E1E1E"/>
        </w:rPr>
        <w:t>Trust</w:t>
      </w:r>
      <w:r w:rsidR="004F26A4" w:rsidRPr="00BF44BA">
        <w:rPr>
          <w:rFonts w:ascii="Arial" w:hAnsi="Arial" w:cs="Arial"/>
          <w:bCs/>
          <w:color w:val="1E1E1E"/>
        </w:rPr>
        <w:t xml:space="preserve"> has (and will maintain) an appropriate Subject Access Request Process in place that should be referred to in conjunction with this policy. </w:t>
      </w:r>
      <w:r w:rsidR="004F26A4" w:rsidRPr="00BF44BA">
        <w:rPr>
          <w:rFonts w:ascii="Arial" w:hAnsi="Arial" w:cs="Arial"/>
          <w:color w:val="1E1E1E"/>
        </w:rPr>
        <w:t xml:space="preserve">All Subject Access requests received will be recorded for monitoring and reporting purposes on the appropriate </w:t>
      </w:r>
      <w:r w:rsidR="00AF17CC" w:rsidRPr="00BF44BA">
        <w:rPr>
          <w:rFonts w:ascii="Arial" w:hAnsi="Arial" w:cs="Arial"/>
          <w:color w:val="1E1E1E"/>
        </w:rPr>
        <w:t>log.</w:t>
      </w:r>
    </w:p>
    <w:p w14:paraId="74384CB5" w14:textId="54C1D7A2" w:rsidR="004F26A4" w:rsidRPr="00BF44BA" w:rsidRDefault="004F26A4" w:rsidP="00A07857">
      <w:pPr>
        <w:pStyle w:val="NoSpacing"/>
        <w:jc w:val="both"/>
        <w:rPr>
          <w:rFonts w:ascii="Arial" w:hAnsi="Arial" w:cs="Arial"/>
          <w:bCs/>
          <w:color w:val="1E1E1E"/>
        </w:rPr>
      </w:pPr>
    </w:p>
    <w:p w14:paraId="513F2AED" w14:textId="271F135A" w:rsidR="00A37342" w:rsidRPr="00BF44BA" w:rsidRDefault="00A37342" w:rsidP="00A07857">
      <w:pPr>
        <w:pStyle w:val="NoSpacing"/>
        <w:jc w:val="both"/>
        <w:rPr>
          <w:rFonts w:ascii="Arial" w:hAnsi="Arial" w:cs="Arial"/>
          <w:color w:val="1E1E1E"/>
        </w:rPr>
      </w:pPr>
      <w:r w:rsidRPr="00BF44BA">
        <w:rPr>
          <w:rFonts w:ascii="Arial" w:hAnsi="Arial" w:cs="Arial"/>
          <w:color w:val="1E1E1E"/>
        </w:rPr>
        <w:t>Requests from individuals to correct, rectify, block, or erase information that they regard as</w:t>
      </w:r>
      <w:r w:rsidR="00244197">
        <w:rPr>
          <w:rFonts w:ascii="Arial" w:hAnsi="Arial" w:cs="Arial"/>
          <w:color w:val="1E1E1E"/>
        </w:rPr>
        <w:t xml:space="preserve"> incorrect</w:t>
      </w:r>
    </w:p>
    <w:p w14:paraId="6FD87547" w14:textId="0DEB71E8" w:rsidR="00A37342" w:rsidRPr="00BF44BA" w:rsidRDefault="00A37342" w:rsidP="00A07857">
      <w:pPr>
        <w:pStyle w:val="NoSpacing"/>
        <w:jc w:val="both"/>
        <w:rPr>
          <w:rFonts w:ascii="Arial" w:hAnsi="Arial" w:cs="Arial"/>
          <w:color w:val="1E1E1E"/>
        </w:rPr>
      </w:pPr>
      <w:r w:rsidRPr="00BF44BA">
        <w:rPr>
          <w:rFonts w:ascii="Arial" w:hAnsi="Arial" w:cs="Arial"/>
          <w:color w:val="1E1E1E"/>
        </w:rPr>
        <w:t>or to stop processing that is causing damage or distress will be considered by the</w:t>
      </w:r>
      <w:r w:rsidR="00AF17CC" w:rsidRPr="00BF44BA">
        <w:rPr>
          <w:rFonts w:ascii="Arial" w:hAnsi="Arial" w:cs="Arial"/>
          <w:color w:val="1E1E1E"/>
        </w:rPr>
        <w:t xml:space="preserve"> </w:t>
      </w:r>
      <w:r w:rsidRPr="00BF44BA">
        <w:rPr>
          <w:rFonts w:ascii="Arial" w:hAnsi="Arial" w:cs="Arial"/>
          <w:color w:val="1E1E1E"/>
        </w:rPr>
        <w:t>Trust</w:t>
      </w:r>
      <w:r w:rsidR="00F16453" w:rsidRPr="00BF44BA">
        <w:rPr>
          <w:rFonts w:ascii="Arial" w:hAnsi="Arial" w:cs="Arial"/>
          <w:color w:val="1E1E1E"/>
        </w:rPr>
        <w:t xml:space="preserve"> </w:t>
      </w:r>
      <w:r w:rsidRPr="00BF44BA">
        <w:rPr>
          <w:rFonts w:ascii="Arial" w:hAnsi="Arial" w:cs="Arial"/>
          <w:color w:val="1E1E1E"/>
        </w:rPr>
        <w:t>on a case by case basis. The individual concerned will be fully informed of the resulting decision and</w:t>
      </w:r>
      <w:r w:rsidR="00F16453" w:rsidRPr="00BF44BA">
        <w:rPr>
          <w:rFonts w:ascii="Arial" w:hAnsi="Arial" w:cs="Arial"/>
          <w:color w:val="1E1E1E"/>
        </w:rPr>
        <w:t xml:space="preserve"> </w:t>
      </w:r>
      <w:r w:rsidRPr="00BF44BA">
        <w:rPr>
          <w:rFonts w:ascii="Arial" w:hAnsi="Arial" w:cs="Arial"/>
          <w:color w:val="1E1E1E"/>
        </w:rPr>
        <w:t xml:space="preserve">the reasons for it. </w:t>
      </w:r>
    </w:p>
    <w:p w14:paraId="50972B44" w14:textId="77777777" w:rsidR="00D83B80" w:rsidRPr="00BF44BA" w:rsidRDefault="00D83B80" w:rsidP="00A07857">
      <w:pPr>
        <w:pStyle w:val="NoSpacing"/>
        <w:jc w:val="both"/>
        <w:rPr>
          <w:rFonts w:ascii="Arial" w:hAnsi="Arial" w:cs="Arial"/>
          <w:color w:val="1E1E1E"/>
        </w:rPr>
      </w:pPr>
    </w:p>
    <w:p w14:paraId="6CD26C47" w14:textId="075665C6" w:rsidR="007C7406" w:rsidRPr="00BF44BA" w:rsidRDefault="007C7406" w:rsidP="00A07857">
      <w:pPr>
        <w:pStyle w:val="NoSpacing"/>
        <w:jc w:val="both"/>
        <w:rPr>
          <w:rFonts w:ascii="Arial" w:hAnsi="Arial" w:cs="Arial"/>
          <w:bCs/>
          <w:color w:val="1E1E1E"/>
        </w:rPr>
      </w:pPr>
      <w:r w:rsidRPr="00BF44BA">
        <w:rPr>
          <w:rFonts w:ascii="Arial" w:hAnsi="Arial" w:cs="Arial"/>
          <w:bCs/>
          <w:color w:val="1E1E1E"/>
        </w:rPr>
        <w:t>Data subjects should be able to make SARs</w:t>
      </w:r>
      <w:r w:rsidR="001B5BA9">
        <w:rPr>
          <w:rFonts w:ascii="Arial" w:hAnsi="Arial" w:cs="Arial"/>
          <w:bCs/>
          <w:color w:val="1E1E1E"/>
        </w:rPr>
        <w:t xml:space="preserve"> and exercise their rights</w:t>
      </w:r>
      <w:r w:rsidRPr="00BF44BA">
        <w:rPr>
          <w:rFonts w:ascii="Arial" w:hAnsi="Arial" w:cs="Arial"/>
          <w:bCs/>
          <w:color w:val="1E1E1E"/>
        </w:rPr>
        <w:t xml:space="preserve"> easily </w:t>
      </w:r>
      <w:r w:rsidR="00141136">
        <w:rPr>
          <w:rFonts w:ascii="Arial" w:hAnsi="Arial" w:cs="Arial"/>
          <w:bCs/>
          <w:color w:val="1E1E1E"/>
        </w:rPr>
        <w:t xml:space="preserve">and </w:t>
      </w:r>
      <w:r w:rsidRPr="00BF44BA">
        <w:rPr>
          <w:rFonts w:ascii="Arial" w:hAnsi="Arial" w:cs="Arial"/>
          <w:bCs/>
          <w:color w:val="1E1E1E"/>
        </w:rPr>
        <w:t>at no cost</w:t>
      </w:r>
      <w:r w:rsidR="00741309">
        <w:rPr>
          <w:rFonts w:ascii="Arial" w:hAnsi="Arial" w:cs="Arial"/>
          <w:bCs/>
          <w:color w:val="1E1E1E"/>
        </w:rPr>
        <w:t xml:space="preserve">. </w:t>
      </w:r>
    </w:p>
    <w:p w14:paraId="3BA00B39" w14:textId="35FED02F" w:rsidR="007C7406" w:rsidRPr="00570871" w:rsidRDefault="007C7406" w:rsidP="00E2402C">
      <w:pPr>
        <w:pStyle w:val="Heading1"/>
        <w:numPr>
          <w:ilvl w:val="0"/>
          <w:numId w:val="0"/>
        </w:numPr>
        <w:ind w:firstLine="720"/>
        <w:rPr>
          <w:sz w:val="24"/>
          <w:szCs w:val="24"/>
        </w:rPr>
      </w:pPr>
      <w:bookmarkStart w:id="36" w:name="_Toc52957768"/>
      <w:r w:rsidRPr="00570871">
        <w:rPr>
          <w:color w:val="4B4B4B"/>
          <w:sz w:val="24"/>
          <w:szCs w:val="24"/>
        </w:rPr>
        <w:t>4.</w:t>
      </w:r>
      <w:r w:rsidR="00141136">
        <w:rPr>
          <w:color w:val="4B4B4B"/>
          <w:sz w:val="24"/>
          <w:szCs w:val="24"/>
        </w:rPr>
        <w:t>5</w:t>
      </w:r>
      <w:r w:rsidRPr="00570871">
        <w:rPr>
          <w:color w:val="4B4B4B"/>
          <w:sz w:val="24"/>
          <w:szCs w:val="24"/>
        </w:rPr>
        <w:t xml:space="preserve"> Data Sharing / Third Party Processing</w:t>
      </w:r>
      <w:bookmarkEnd w:id="36"/>
      <w:r w:rsidRPr="00570871">
        <w:rPr>
          <w:color w:val="4B4B4B"/>
          <w:sz w:val="24"/>
          <w:szCs w:val="24"/>
        </w:rPr>
        <w:t xml:space="preserve"> </w:t>
      </w:r>
      <w:r w:rsidRPr="00570871">
        <w:rPr>
          <w:sz w:val="24"/>
          <w:szCs w:val="24"/>
        </w:rPr>
        <w:tab/>
      </w:r>
      <w:r w:rsidRPr="00570871">
        <w:rPr>
          <w:sz w:val="24"/>
          <w:szCs w:val="24"/>
        </w:rPr>
        <w:tab/>
      </w:r>
    </w:p>
    <w:p w14:paraId="05DB5FE1" w14:textId="3825AD4E" w:rsidR="007C7406" w:rsidRPr="00A07857" w:rsidRDefault="007C7406" w:rsidP="000D5B78">
      <w:pPr>
        <w:pStyle w:val="Heading3"/>
        <w:rPr>
          <w:color w:val="1E1E1E"/>
          <w:sz w:val="24"/>
        </w:rPr>
      </w:pPr>
      <w:bookmarkStart w:id="37" w:name="_Toc52957769"/>
      <w:r w:rsidRPr="00A07857">
        <w:rPr>
          <w:color w:val="1E1E1E"/>
          <w:sz w:val="24"/>
        </w:rPr>
        <w:t>4.</w:t>
      </w:r>
      <w:r w:rsidR="00141136" w:rsidRPr="00A07857">
        <w:rPr>
          <w:color w:val="1E1E1E"/>
          <w:sz w:val="24"/>
        </w:rPr>
        <w:t>5</w:t>
      </w:r>
      <w:r w:rsidRPr="00A07857">
        <w:rPr>
          <w:color w:val="1E1E1E"/>
          <w:sz w:val="24"/>
        </w:rPr>
        <w:t>.1 Sharing with Third Parties</w:t>
      </w:r>
      <w:bookmarkEnd w:id="37"/>
    </w:p>
    <w:p w14:paraId="3A548295" w14:textId="57226040" w:rsidR="00971298" w:rsidRDefault="00971298" w:rsidP="00971298"/>
    <w:p w14:paraId="1E89A9AC" w14:textId="4516E8E1" w:rsidR="00971298" w:rsidRPr="00BF44BA" w:rsidRDefault="00971298" w:rsidP="00A07857">
      <w:pPr>
        <w:pStyle w:val="NoSpacing"/>
        <w:rPr>
          <w:rFonts w:ascii="Arial" w:hAnsi="Arial" w:cs="Arial"/>
          <w:color w:val="1E1E1E"/>
        </w:rPr>
      </w:pPr>
      <w:r w:rsidRPr="00BF44BA">
        <w:rPr>
          <w:rFonts w:ascii="Arial" w:hAnsi="Arial" w:cs="Arial"/>
          <w:color w:val="1E1E1E"/>
        </w:rPr>
        <w:t>Personal sensitive data will not be shared unless it is in connection with the primary purpose for</w:t>
      </w:r>
    </w:p>
    <w:p w14:paraId="223EF238" w14:textId="77777777" w:rsidR="00971298" w:rsidRPr="00BF44BA" w:rsidRDefault="00971298" w:rsidP="00A07857">
      <w:pPr>
        <w:pStyle w:val="NoSpacing"/>
        <w:rPr>
          <w:rFonts w:ascii="Arial" w:hAnsi="Arial" w:cs="Arial"/>
          <w:color w:val="1E1E1E"/>
        </w:rPr>
      </w:pPr>
      <w:r w:rsidRPr="00BF44BA">
        <w:rPr>
          <w:rFonts w:ascii="Arial" w:hAnsi="Arial" w:cs="Arial"/>
          <w:color w:val="1E1E1E"/>
        </w:rPr>
        <w:t>which the information was collected, or the data subject has explicitly given their permission for the</w:t>
      </w:r>
    </w:p>
    <w:p w14:paraId="63DF13CD" w14:textId="77777777" w:rsidR="00971298" w:rsidRPr="00BF44BA" w:rsidRDefault="00971298" w:rsidP="00A07857">
      <w:pPr>
        <w:pStyle w:val="NoSpacing"/>
        <w:rPr>
          <w:rFonts w:ascii="Arial" w:hAnsi="Arial" w:cs="Arial"/>
          <w:color w:val="1E1E1E"/>
        </w:rPr>
      </w:pPr>
      <w:r w:rsidRPr="00BF44BA">
        <w:rPr>
          <w:rFonts w:ascii="Arial" w:hAnsi="Arial" w:cs="Arial"/>
          <w:color w:val="1E1E1E"/>
        </w:rPr>
        <w:t>information to be shared for this purpose, or another legal provision (GDPR exemption exists) to</w:t>
      </w:r>
    </w:p>
    <w:p w14:paraId="000787ED" w14:textId="1AF0D47D" w:rsidR="00971298" w:rsidRPr="00BF44BA" w:rsidRDefault="00971298" w:rsidP="00A07857">
      <w:pPr>
        <w:pStyle w:val="NoSpacing"/>
        <w:rPr>
          <w:rFonts w:ascii="Arial" w:hAnsi="Arial" w:cs="Arial"/>
          <w:color w:val="1E1E1E"/>
        </w:rPr>
      </w:pPr>
      <w:r w:rsidRPr="00BF44BA">
        <w:rPr>
          <w:rFonts w:ascii="Arial" w:hAnsi="Arial" w:cs="Arial"/>
          <w:color w:val="1E1E1E"/>
        </w:rPr>
        <w:t>allow the sharing such information.</w:t>
      </w:r>
    </w:p>
    <w:p w14:paraId="2414743D" w14:textId="77777777" w:rsidR="00971298" w:rsidRPr="00BF44BA" w:rsidRDefault="00971298" w:rsidP="00A07857">
      <w:pPr>
        <w:pStyle w:val="NoSpacing"/>
        <w:jc w:val="both"/>
        <w:rPr>
          <w:rFonts w:ascii="Arial" w:hAnsi="Arial" w:cs="Arial"/>
          <w:color w:val="1E1E1E"/>
        </w:rPr>
      </w:pPr>
    </w:p>
    <w:p w14:paraId="5CD35416" w14:textId="5420FFF5" w:rsidR="00971298" w:rsidRPr="00BF44BA" w:rsidRDefault="00971298" w:rsidP="00A07857">
      <w:pPr>
        <w:pStyle w:val="NoSpacing"/>
        <w:jc w:val="both"/>
        <w:rPr>
          <w:rFonts w:ascii="Arial" w:hAnsi="Arial" w:cs="Arial"/>
          <w:color w:val="1E1E1E"/>
        </w:rPr>
      </w:pPr>
      <w:r w:rsidRPr="00BF44BA">
        <w:rPr>
          <w:rFonts w:ascii="Arial" w:hAnsi="Arial" w:cs="Arial"/>
          <w:color w:val="1E1E1E"/>
        </w:rPr>
        <w:t>The Trust will ensure that supporting processes and documentation are made available so that they understand how to share information safely and lawfully.</w:t>
      </w:r>
    </w:p>
    <w:p w14:paraId="0F825360" w14:textId="77777777" w:rsidR="000D5B78" w:rsidRPr="00BF44BA" w:rsidRDefault="000D5B78" w:rsidP="00A07857">
      <w:pPr>
        <w:jc w:val="both"/>
        <w:rPr>
          <w:rFonts w:cs="Arial"/>
        </w:rPr>
      </w:pPr>
    </w:p>
    <w:p w14:paraId="54043366" w14:textId="11B9EC03" w:rsidR="007C7406" w:rsidRPr="00BF44BA" w:rsidRDefault="007C7406" w:rsidP="00A07857">
      <w:pPr>
        <w:pStyle w:val="NoSpacing"/>
        <w:jc w:val="both"/>
        <w:rPr>
          <w:rFonts w:ascii="Arial" w:hAnsi="Arial" w:cs="Arial"/>
          <w:b/>
          <w:bCs/>
          <w:color w:val="1E1E1E"/>
        </w:rPr>
      </w:pPr>
      <w:r w:rsidRPr="00BF44BA">
        <w:rPr>
          <w:rFonts w:ascii="Arial" w:hAnsi="Arial" w:cs="Arial"/>
          <w:bCs/>
          <w:color w:val="1E1E1E"/>
        </w:rPr>
        <w:t xml:space="preserve">Any data sharing with third parties must be done only in agreement with </w:t>
      </w:r>
      <w:r w:rsidR="00F13E9D" w:rsidRPr="00BF44BA">
        <w:rPr>
          <w:rFonts w:ascii="Arial" w:hAnsi="Arial" w:cs="Arial"/>
          <w:bCs/>
          <w:color w:val="1E1E1E"/>
        </w:rPr>
        <w:t xml:space="preserve">senior </w:t>
      </w:r>
      <w:r w:rsidR="006861E3" w:rsidRPr="00BF44BA">
        <w:rPr>
          <w:rFonts w:ascii="Arial" w:hAnsi="Arial" w:cs="Arial"/>
          <w:bCs/>
          <w:color w:val="1E1E1E"/>
        </w:rPr>
        <w:t>leader</w:t>
      </w:r>
      <w:r w:rsidR="00904900" w:rsidRPr="00BF44BA">
        <w:rPr>
          <w:rFonts w:ascii="Arial" w:hAnsi="Arial" w:cs="Arial"/>
          <w:bCs/>
          <w:color w:val="1E1E1E"/>
        </w:rPr>
        <w:t>s</w:t>
      </w:r>
      <w:r w:rsidRPr="00BF44BA">
        <w:rPr>
          <w:rFonts w:ascii="Arial" w:hAnsi="Arial" w:cs="Arial"/>
          <w:bCs/>
          <w:color w:val="1E1E1E"/>
        </w:rPr>
        <w:t xml:space="preserve"> and in conjunction with the </w:t>
      </w:r>
      <w:r w:rsidR="008C03A6" w:rsidRPr="00BF44BA">
        <w:rPr>
          <w:rFonts w:ascii="Arial" w:hAnsi="Arial" w:cs="Arial"/>
          <w:bCs/>
          <w:color w:val="1E1E1E"/>
        </w:rPr>
        <w:t>Headteacher</w:t>
      </w:r>
      <w:r w:rsidR="00263930" w:rsidRPr="00BF44BA">
        <w:rPr>
          <w:rFonts w:ascii="Arial" w:hAnsi="Arial" w:cs="Arial"/>
          <w:bCs/>
          <w:color w:val="1E1E1E"/>
        </w:rPr>
        <w:t xml:space="preserve"> or </w:t>
      </w:r>
      <w:r w:rsidR="008C0EF8" w:rsidRPr="00BF44BA">
        <w:rPr>
          <w:rFonts w:ascii="Arial" w:hAnsi="Arial" w:cs="Arial"/>
          <w:bCs/>
          <w:color w:val="1E1E1E"/>
        </w:rPr>
        <w:t>DPO</w:t>
      </w:r>
      <w:r w:rsidRPr="00BF44BA">
        <w:rPr>
          <w:rFonts w:ascii="Arial" w:hAnsi="Arial" w:cs="Arial"/>
          <w:bCs/>
          <w:color w:val="1E1E1E"/>
        </w:rPr>
        <w:t xml:space="preserve">. </w:t>
      </w:r>
      <w:r w:rsidRPr="00BF44BA">
        <w:rPr>
          <w:rFonts w:ascii="Arial" w:hAnsi="Arial" w:cs="Arial"/>
          <w:b/>
          <w:bCs/>
          <w:color w:val="1E1E1E"/>
        </w:rPr>
        <w:t xml:space="preserve"> </w:t>
      </w:r>
    </w:p>
    <w:p w14:paraId="249FF7EC" w14:textId="2BC63A39" w:rsidR="00141E2E" w:rsidRPr="00BF44BA" w:rsidRDefault="00141E2E" w:rsidP="00A07857">
      <w:pPr>
        <w:pStyle w:val="NoSpacing"/>
        <w:jc w:val="both"/>
        <w:rPr>
          <w:rFonts w:ascii="Arial" w:hAnsi="Arial" w:cs="Arial"/>
          <w:b/>
          <w:bCs/>
          <w:color w:val="1E1E1E"/>
        </w:rPr>
      </w:pPr>
    </w:p>
    <w:p w14:paraId="43EEE541" w14:textId="270EEF2A" w:rsidR="00141E2E" w:rsidRDefault="00141E2E" w:rsidP="00141E2E">
      <w:pPr>
        <w:pStyle w:val="Heading3"/>
        <w:rPr>
          <w:color w:val="4B4B4B"/>
          <w:sz w:val="24"/>
        </w:rPr>
      </w:pPr>
      <w:bookmarkStart w:id="38" w:name="_Toc52957770"/>
      <w:r w:rsidRPr="005C039D">
        <w:rPr>
          <w:color w:val="4B4B4B"/>
          <w:sz w:val="24"/>
        </w:rPr>
        <w:t>4.</w:t>
      </w:r>
      <w:r w:rsidR="00AE2F2A">
        <w:rPr>
          <w:color w:val="4B4B4B"/>
          <w:sz w:val="24"/>
        </w:rPr>
        <w:t>5.2</w:t>
      </w:r>
      <w:r w:rsidRPr="005C039D">
        <w:rPr>
          <w:color w:val="4B4B4B"/>
          <w:sz w:val="24"/>
        </w:rPr>
        <w:t xml:space="preserve"> Third Parties</w:t>
      </w:r>
      <w:bookmarkEnd w:id="38"/>
    </w:p>
    <w:p w14:paraId="3EDDD80A" w14:textId="77777777" w:rsidR="00141E2E" w:rsidRPr="005C039D" w:rsidRDefault="00141E2E" w:rsidP="00141E2E"/>
    <w:p w14:paraId="5FB5C0E9" w14:textId="5F8B3F18" w:rsidR="00141E2E" w:rsidRPr="00BF44BA" w:rsidRDefault="00767A4E" w:rsidP="00141E2E">
      <w:pPr>
        <w:pStyle w:val="NoSpacing"/>
        <w:jc w:val="both"/>
        <w:rPr>
          <w:rFonts w:ascii="Arial" w:hAnsi="Arial" w:cs="Arial"/>
          <w:bCs/>
          <w:color w:val="1E1E1E"/>
        </w:rPr>
      </w:pPr>
      <w:r>
        <w:rPr>
          <w:rFonts w:ascii="Arial" w:hAnsi="Arial" w:cs="Arial"/>
          <w:color w:val="1E1E1E"/>
        </w:rPr>
        <w:t xml:space="preserve">The </w:t>
      </w:r>
      <w:r w:rsidR="00141E2E" w:rsidRPr="00BF44BA">
        <w:rPr>
          <w:rFonts w:ascii="Arial" w:hAnsi="Arial" w:cs="Arial"/>
          <w:color w:val="1E1E1E"/>
        </w:rPr>
        <w:t>Trust</w:t>
      </w:r>
      <w:r w:rsidR="00141E2E" w:rsidRPr="00BF44BA">
        <w:rPr>
          <w:rFonts w:ascii="Arial" w:hAnsi="Arial" w:cs="Arial"/>
          <w:bCs/>
          <w:color w:val="1E1E1E"/>
        </w:rPr>
        <w:t xml:space="preserve"> may choose to use a third party to provide a service or a product and this may include access to some records. This does not dismiss any responsibility for the safety and security of these records.</w:t>
      </w:r>
    </w:p>
    <w:p w14:paraId="5AB69D35" w14:textId="454B3F7F" w:rsidR="00141E2E" w:rsidRDefault="00141E2E" w:rsidP="00141E2E">
      <w:pPr>
        <w:pStyle w:val="NoSpacing"/>
        <w:jc w:val="both"/>
        <w:rPr>
          <w:rFonts w:ascii="Arial" w:hAnsi="Arial" w:cs="Arial"/>
          <w:bCs/>
          <w:color w:val="1E1E1E"/>
        </w:rPr>
      </w:pPr>
    </w:p>
    <w:p w14:paraId="72CFC652" w14:textId="27F83A2B" w:rsidR="00300DEF" w:rsidRDefault="00300DEF" w:rsidP="00141E2E">
      <w:pPr>
        <w:pStyle w:val="NoSpacing"/>
        <w:jc w:val="both"/>
        <w:rPr>
          <w:rFonts w:ascii="Arial" w:hAnsi="Arial" w:cs="Arial"/>
          <w:bCs/>
          <w:color w:val="1E1E1E"/>
        </w:rPr>
      </w:pPr>
    </w:p>
    <w:p w14:paraId="78DC3931" w14:textId="338B0822" w:rsidR="00300DEF" w:rsidRDefault="00300DEF" w:rsidP="00141E2E">
      <w:pPr>
        <w:pStyle w:val="NoSpacing"/>
        <w:jc w:val="both"/>
        <w:rPr>
          <w:rFonts w:ascii="Arial" w:hAnsi="Arial" w:cs="Arial"/>
          <w:bCs/>
          <w:color w:val="1E1E1E"/>
        </w:rPr>
      </w:pPr>
    </w:p>
    <w:p w14:paraId="77C3D997" w14:textId="2F7F5C82" w:rsidR="00300DEF" w:rsidRDefault="00300DEF" w:rsidP="00141E2E">
      <w:pPr>
        <w:pStyle w:val="NoSpacing"/>
        <w:jc w:val="both"/>
        <w:rPr>
          <w:rFonts w:ascii="Arial" w:hAnsi="Arial" w:cs="Arial"/>
          <w:bCs/>
          <w:color w:val="1E1E1E"/>
        </w:rPr>
      </w:pPr>
    </w:p>
    <w:p w14:paraId="440CBB5F" w14:textId="377D04AD" w:rsidR="00300DEF" w:rsidRDefault="00300DEF" w:rsidP="00141E2E">
      <w:pPr>
        <w:pStyle w:val="NoSpacing"/>
        <w:jc w:val="both"/>
        <w:rPr>
          <w:rFonts w:ascii="Arial" w:hAnsi="Arial" w:cs="Arial"/>
          <w:bCs/>
          <w:color w:val="1E1E1E"/>
        </w:rPr>
      </w:pPr>
    </w:p>
    <w:p w14:paraId="52294088" w14:textId="139D7986" w:rsidR="00300DEF" w:rsidRDefault="00300DEF" w:rsidP="00141E2E">
      <w:pPr>
        <w:pStyle w:val="NoSpacing"/>
        <w:jc w:val="both"/>
        <w:rPr>
          <w:rFonts w:ascii="Arial" w:hAnsi="Arial" w:cs="Arial"/>
          <w:bCs/>
          <w:color w:val="1E1E1E"/>
        </w:rPr>
      </w:pPr>
    </w:p>
    <w:p w14:paraId="1B4BD489" w14:textId="472550DA" w:rsidR="00300DEF" w:rsidRDefault="00300DEF" w:rsidP="00141E2E">
      <w:pPr>
        <w:pStyle w:val="NoSpacing"/>
        <w:jc w:val="both"/>
        <w:rPr>
          <w:rFonts w:ascii="Arial" w:hAnsi="Arial" w:cs="Arial"/>
          <w:bCs/>
          <w:color w:val="1E1E1E"/>
        </w:rPr>
      </w:pPr>
    </w:p>
    <w:p w14:paraId="7D9BA72A" w14:textId="77777777" w:rsidR="00300DEF" w:rsidRPr="00BF44BA" w:rsidRDefault="00300DEF" w:rsidP="00141E2E">
      <w:pPr>
        <w:pStyle w:val="NoSpacing"/>
        <w:jc w:val="both"/>
        <w:rPr>
          <w:rFonts w:ascii="Arial" w:hAnsi="Arial" w:cs="Arial"/>
          <w:bCs/>
          <w:color w:val="1E1E1E"/>
        </w:rPr>
      </w:pPr>
    </w:p>
    <w:p w14:paraId="0D5D3F48" w14:textId="49EAB1D1" w:rsidR="002B10DF" w:rsidRPr="00BF44BA" w:rsidRDefault="002B10DF" w:rsidP="002B10DF">
      <w:pPr>
        <w:pStyle w:val="NoSpacing"/>
        <w:rPr>
          <w:rFonts w:ascii="Arial" w:hAnsi="Arial" w:cs="Arial"/>
          <w:color w:val="1E1E1E"/>
        </w:rPr>
      </w:pPr>
      <w:r w:rsidRPr="00BF44BA">
        <w:rPr>
          <w:rFonts w:ascii="Arial" w:hAnsi="Arial" w:cs="Arial"/>
          <w:color w:val="1E1E1E"/>
        </w:rPr>
        <w:lastRenderedPageBreak/>
        <w:t xml:space="preserve">Examples of various organisations who may provide services to the </w:t>
      </w:r>
      <w:r>
        <w:rPr>
          <w:rFonts w:ascii="Arial" w:hAnsi="Arial" w:cs="Arial"/>
          <w:color w:val="1E1E1E"/>
        </w:rPr>
        <w:t xml:space="preserve">Trust </w:t>
      </w:r>
      <w:r w:rsidRPr="00BF44BA">
        <w:rPr>
          <w:rFonts w:ascii="Arial" w:hAnsi="Arial" w:cs="Arial"/>
          <w:color w:val="1E1E1E"/>
        </w:rPr>
        <w:t>include;</w:t>
      </w:r>
    </w:p>
    <w:p w14:paraId="4D517769" w14:textId="77777777" w:rsidR="002B10DF" w:rsidRPr="00BF44BA" w:rsidRDefault="002B10DF" w:rsidP="002B10DF">
      <w:pPr>
        <w:pStyle w:val="NoSpacing"/>
        <w:rPr>
          <w:rFonts w:ascii="Arial" w:hAnsi="Arial" w:cs="Arial"/>
          <w:color w:val="1E1E1E"/>
        </w:rPr>
      </w:pPr>
    </w:p>
    <w:p w14:paraId="495EDCB6" w14:textId="77777777" w:rsidR="002B10DF" w:rsidRPr="00BF44BA" w:rsidRDefault="002B10DF" w:rsidP="002B10DF">
      <w:pPr>
        <w:pStyle w:val="NoSpacing"/>
        <w:numPr>
          <w:ilvl w:val="0"/>
          <w:numId w:val="33"/>
        </w:numPr>
        <w:rPr>
          <w:rFonts w:ascii="Arial" w:hAnsi="Arial" w:cs="Arial"/>
          <w:color w:val="1E1E1E"/>
        </w:rPr>
      </w:pPr>
      <w:r w:rsidRPr="00BF44BA">
        <w:rPr>
          <w:rFonts w:ascii="Arial" w:hAnsi="Arial" w:cs="Arial"/>
          <w:color w:val="1E1E1E"/>
        </w:rPr>
        <w:t xml:space="preserve">Payroll provider </w:t>
      </w:r>
    </w:p>
    <w:p w14:paraId="574600F1" w14:textId="77777777" w:rsidR="002B10DF" w:rsidRPr="00BF44BA" w:rsidRDefault="002B10DF" w:rsidP="002B10DF">
      <w:pPr>
        <w:pStyle w:val="NoSpacing"/>
        <w:numPr>
          <w:ilvl w:val="0"/>
          <w:numId w:val="33"/>
        </w:numPr>
        <w:rPr>
          <w:rFonts w:ascii="Arial" w:hAnsi="Arial" w:cs="Arial"/>
          <w:color w:val="1E1E1E"/>
        </w:rPr>
      </w:pPr>
      <w:r w:rsidRPr="00BF44BA">
        <w:rPr>
          <w:rFonts w:ascii="Arial" w:hAnsi="Arial" w:cs="Arial"/>
          <w:color w:val="1E1E1E"/>
        </w:rPr>
        <w:t xml:space="preserve">Teachers Pensions </w:t>
      </w:r>
    </w:p>
    <w:p w14:paraId="339EFAB0" w14:textId="5219F3AF" w:rsidR="002B10DF" w:rsidRPr="00BF44BA" w:rsidRDefault="002B10DF" w:rsidP="002B10DF">
      <w:pPr>
        <w:pStyle w:val="NoSpacing"/>
        <w:numPr>
          <w:ilvl w:val="0"/>
          <w:numId w:val="33"/>
        </w:numPr>
        <w:rPr>
          <w:rFonts w:ascii="Arial" w:hAnsi="Arial" w:cs="Arial"/>
          <w:color w:val="1E1E1E"/>
        </w:rPr>
      </w:pPr>
      <w:r w:rsidRPr="00BF44BA">
        <w:rPr>
          <w:rFonts w:ascii="Arial" w:hAnsi="Arial" w:cs="Arial"/>
          <w:color w:val="1E1E1E"/>
        </w:rPr>
        <w:t xml:space="preserve">DBS provider </w:t>
      </w:r>
    </w:p>
    <w:p w14:paraId="7504034F" w14:textId="77777777" w:rsidR="002B10DF" w:rsidRPr="00BF44BA" w:rsidRDefault="002B10DF" w:rsidP="002B10DF">
      <w:pPr>
        <w:pStyle w:val="NoSpacing"/>
        <w:numPr>
          <w:ilvl w:val="0"/>
          <w:numId w:val="33"/>
        </w:numPr>
        <w:rPr>
          <w:rFonts w:ascii="Arial" w:hAnsi="Arial" w:cs="Arial"/>
          <w:color w:val="1E1E1E"/>
        </w:rPr>
      </w:pPr>
      <w:r w:rsidRPr="00BF44BA">
        <w:rPr>
          <w:rFonts w:ascii="Arial" w:hAnsi="Arial" w:cs="Arial"/>
          <w:color w:val="1E1E1E"/>
        </w:rPr>
        <w:t xml:space="preserve">Occupational Health </w:t>
      </w:r>
    </w:p>
    <w:p w14:paraId="3217F98D" w14:textId="2FAB3468" w:rsidR="002B10DF" w:rsidRPr="00BF44BA" w:rsidRDefault="00653658" w:rsidP="002B10DF">
      <w:pPr>
        <w:pStyle w:val="NoSpacing"/>
        <w:numPr>
          <w:ilvl w:val="0"/>
          <w:numId w:val="33"/>
        </w:numPr>
        <w:rPr>
          <w:rFonts w:ascii="Arial" w:hAnsi="Arial" w:cs="Arial"/>
          <w:color w:val="1E1E1E"/>
        </w:rPr>
      </w:pPr>
      <w:r>
        <w:rPr>
          <w:rFonts w:ascii="Arial" w:hAnsi="Arial" w:cs="Arial"/>
          <w:color w:val="1E1E1E"/>
        </w:rPr>
        <w:t>R</w:t>
      </w:r>
      <w:r w:rsidR="002B10DF" w:rsidRPr="00BF44BA">
        <w:rPr>
          <w:rFonts w:ascii="Arial" w:hAnsi="Arial" w:cs="Arial"/>
          <w:color w:val="1E1E1E"/>
        </w:rPr>
        <w:t xml:space="preserve">ecruitment providers </w:t>
      </w:r>
    </w:p>
    <w:p w14:paraId="5CCD6772" w14:textId="77777777" w:rsidR="002B10DF" w:rsidRPr="00BF44BA" w:rsidRDefault="002B10DF" w:rsidP="002B10DF">
      <w:pPr>
        <w:pStyle w:val="NoSpacing"/>
        <w:numPr>
          <w:ilvl w:val="0"/>
          <w:numId w:val="33"/>
        </w:numPr>
        <w:rPr>
          <w:rFonts w:ascii="Arial" w:hAnsi="Arial" w:cs="Arial"/>
          <w:color w:val="1E1E1E"/>
        </w:rPr>
      </w:pPr>
      <w:r w:rsidRPr="00BF44BA">
        <w:rPr>
          <w:rFonts w:ascii="Arial" w:hAnsi="Arial" w:cs="Arial"/>
          <w:color w:val="1E1E1E"/>
        </w:rPr>
        <w:t xml:space="preserve">Education welfare </w:t>
      </w:r>
    </w:p>
    <w:p w14:paraId="4F06565B" w14:textId="77777777" w:rsidR="002B10DF" w:rsidRPr="00BF44BA" w:rsidRDefault="002B10DF" w:rsidP="002B10DF">
      <w:pPr>
        <w:pStyle w:val="NoSpacing"/>
        <w:numPr>
          <w:ilvl w:val="0"/>
          <w:numId w:val="33"/>
        </w:numPr>
        <w:rPr>
          <w:rFonts w:ascii="Arial" w:hAnsi="Arial" w:cs="Arial"/>
          <w:color w:val="1E1E1E"/>
        </w:rPr>
      </w:pPr>
      <w:r w:rsidRPr="00BF44BA">
        <w:rPr>
          <w:rFonts w:ascii="Arial" w:hAnsi="Arial" w:cs="Arial"/>
          <w:color w:val="1E1E1E"/>
        </w:rPr>
        <w:t xml:space="preserve">Online payment systems </w:t>
      </w:r>
    </w:p>
    <w:p w14:paraId="412BC803" w14:textId="1034C6FC" w:rsidR="002B10DF" w:rsidRPr="00BF44BA" w:rsidRDefault="002B10DF" w:rsidP="002B10DF">
      <w:pPr>
        <w:pStyle w:val="NoSpacing"/>
        <w:numPr>
          <w:ilvl w:val="0"/>
          <w:numId w:val="33"/>
        </w:numPr>
        <w:rPr>
          <w:rFonts w:ascii="Arial" w:hAnsi="Arial" w:cs="Arial"/>
          <w:color w:val="1E1E1E"/>
        </w:rPr>
      </w:pPr>
      <w:r w:rsidRPr="00BF44BA">
        <w:rPr>
          <w:rFonts w:ascii="Arial" w:hAnsi="Arial" w:cs="Arial"/>
          <w:color w:val="1E1E1E"/>
        </w:rPr>
        <w:t xml:space="preserve">Student </w:t>
      </w:r>
      <w:r w:rsidR="00653658">
        <w:rPr>
          <w:rFonts w:ascii="Arial" w:hAnsi="Arial" w:cs="Arial"/>
          <w:color w:val="1E1E1E"/>
        </w:rPr>
        <w:t xml:space="preserve">performance </w:t>
      </w:r>
      <w:r w:rsidRPr="00BF44BA">
        <w:rPr>
          <w:rFonts w:ascii="Arial" w:hAnsi="Arial" w:cs="Arial"/>
          <w:color w:val="1E1E1E"/>
        </w:rPr>
        <w:t xml:space="preserve">progress systems </w:t>
      </w:r>
    </w:p>
    <w:p w14:paraId="6513EE2D" w14:textId="77777777" w:rsidR="002B10DF" w:rsidRDefault="002B10DF" w:rsidP="00141E2E">
      <w:pPr>
        <w:pStyle w:val="NoSpacing"/>
        <w:jc w:val="both"/>
        <w:rPr>
          <w:rFonts w:ascii="Arial" w:hAnsi="Arial" w:cs="Arial"/>
          <w:color w:val="1E1E1E"/>
        </w:rPr>
      </w:pPr>
    </w:p>
    <w:p w14:paraId="2AB9F00B" w14:textId="1EBE8794" w:rsidR="00141E2E" w:rsidRPr="00BF44BA" w:rsidRDefault="007872D8" w:rsidP="00300DEF">
      <w:pPr>
        <w:pStyle w:val="NoSpacing"/>
        <w:jc w:val="both"/>
        <w:rPr>
          <w:rFonts w:ascii="Arial" w:hAnsi="Arial" w:cs="Arial"/>
          <w:bCs/>
          <w:color w:val="1E1E1E"/>
        </w:rPr>
      </w:pPr>
      <w:r>
        <w:rPr>
          <w:rFonts w:ascii="Arial" w:hAnsi="Arial" w:cs="Arial"/>
          <w:color w:val="1E1E1E"/>
        </w:rPr>
        <w:t xml:space="preserve">The </w:t>
      </w:r>
      <w:r w:rsidR="00141E2E" w:rsidRPr="00BF44BA">
        <w:rPr>
          <w:rFonts w:ascii="Arial" w:hAnsi="Arial" w:cs="Arial"/>
          <w:color w:val="1E1E1E"/>
        </w:rPr>
        <w:t>Trust</w:t>
      </w:r>
      <w:r w:rsidR="00141E2E" w:rsidRPr="00BF44BA">
        <w:rPr>
          <w:rFonts w:ascii="Arial" w:hAnsi="Arial" w:cs="Arial"/>
          <w:bCs/>
          <w:color w:val="1E1E1E"/>
        </w:rPr>
        <w:t xml:space="preserve"> will only choose third parties who provide sufficient guarantees about how they will protect these records and will ensure due diligence is completed along with written and enforceable contracts </w:t>
      </w:r>
      <w:r>
        <w:rPr>
          <w:rFonts w:ascii="Arial" w:hAnsi="Arial" w:cs="Arial"/>
          <w:bCs/>
          <w:color w:val="1E1E1E"/>
        </w:rPr>
        <w:t>(Data Processing Agreements/ DPA)</w:t>
      </w:r>
      <w:r w:rsidR="00802045">
        <w:rPr>
          <w:rFonts w:ascii="Arial" w:hAnsi="Arial" w:cs="Arial"/>
          <w:bCs/>
          <w:color w:val="1E1E1E"/>
        </w:rPr>
        <w:t>.</w:t>
      </w:r>
      <w:r>
        <w:rPr>
          <w:rFonts w:ascii="Arial" w:hAnsi="Arial" w:cs="Arial"/>
          <w:bCs/>
          <w:color w:val="1E1E1E"/>
        </w:rPr>
        <w:t xml:space="preserve"> </w:t>
      </w:r>
    </w:p>
    <w:p w14:paraId="2EB0CE82" w14:textId="77777777" w:rsidR="00802045" w:rsidRDefault="00802045" w:rsidP="00300DEF">
      <w:pPr>
        <w:pStyle w:val="NoSpacing"/>
        <w:jc w:val="both"/>
        <w:rPr>
          <w:rFonts w:ascii="Arial" w:hAnsi="Arial" w:cs="Arial"/>
          <w:color w:val="1E1E1E"/>
        </w:rPr>
      </w:pPr>
    </w:p>
    <w:p w14:paraId="55495867" w14:textId="34C0076C" w:rsidR="00F94533" w:rsidRDefault="00F94533" w:rsidP="00300DEF">
      <w:pPr>
        <w:pStyle w:val="NoSpacing"/>
        <w:jc w:val="both"/>
        <w:rPr>
          <w:rFonts w:ascii="Arial" w:hAnsi="Arial" w:cs="Arial"/>
          <w:color w:val="1E1E1E"/>
        </w:rPr>
      </w:pPr>
      <w:r w:rsidRPr="00BF44BA">
        <w:rPr>
          <w:rFonts w:ascii="Arial" w:hAnsi="Arial" w:cs="Arial"/>
          <w:color w:val="1E1E1E"/>
        </w:rPr>
        <w:t>All contractors who are users</w:t>
      </w:r>
      <w:r w:rsidR="00802045">
        <w:rPr>
          <w:rFonts w:ascii="Arial" w:hAnsi="Arial" w:cs="Arial"/>
          <w:color w:val="1E1E1E"/>
        </w:rPr>
        <w:t>/processors</w:t>
      </w:r>
      <w:r w:rsidRPr="00BF44BA">
        <w:rPr>
          <w:rFonts w:ascii="Arial" w:hAnsi="Arial" w:cs="Arial"/>
          <w:color w:val="1E1E1E"/>
        </w:rPr>
        <w:t xml:space="preserve"> of personal information supplied by the Trust will be required to confirm that they will abide by the requirements of the Regulation to the same standard as the Trust</w:t>
      </w:r>
      <w:r w:rsidR="008166A2">
        <w:rPr>
          <w:rFonts w:ascii="Arial" w:hAnsi="Arial" w:cs="Arial"/>
          <w:color w:val="1E1E1E"/>
        </w:rPr>
        <w:t xml:space="preserve">. </w:t>
      </w:r>
    </w:p>
    <w:p w14:paraId="43EAD6B4" w14:textId="77777777" w:rsidR="008166A2" w:rsidRPr="00BF44BA" w:rsidRDefault="008166A2" w:rsidP="00300DEF">
      <w:pPr>
        <w:pStyle w:val="NoSpacing"/>
        <w:jc w:val="both"/>
        <w:rPr>
          <w:rFonts w:ascii="Arial" w:hAnsi="Arial" w:cs="Arial"/>
          <w:color w:val="1E1E1E"/>
        </w:rPr>
      </w:pPr>
    </w:p>
    <w:p w14:paraId="16343421" w14:textId="0D7CA0FB" w:rsidR="009D75EA" w:rsidRDefault="00F94533" w:rsidP="00300DEF">
      <w:pPr>
        <w:pStyle w:val="NoSpacing"/>
        <w:jc w:val="both"/>
        <w:rPr>
          <w:rFonts w:ascii="Arial" w:hAnsi="Arial" w:cs="Arial"/>
          <w:color w:val="1E1E1E"/>
        </w:rPr>
      </w:pPr>
      <w:r w:rsidRPr="00BF44BA">
        <w:rPr>
          <w:rFonts w:ascii="Arial" w:hAnsi="Arial" w:cs="Arial"/>
          <w:color w:val="1E1E1E"/>
        </w:rPr>
        <w:t xml:space="preserve">All </w:t>
      </w:r>
      <w:r w:rsidR="000443E0">
        <w:rPr>
          <w:rFonts w:ascii="Arial" w:hAnsi="Arial" w:cs="Arial"/>
          <w:color w:val="1E1E1E"/>
        </w:rPr>
        <w:t>third parties to</w:t>
      </w:r>
      <w:r w:rsidRPr="00BF44BA">
        <w:rPr>
          <w:rFonts w:ascii="Arial" w:hAnsi="Arial" w:cs="Arial"/>
          <w:color w:val="1E1E1E"/>
        </w:rPr>
        <w:t xml:space="preserve"> the Trust must ensure they</w:t>
      </w:r>
      <w:r w:rsidR="000443E0">
        <w:rPr>
          <w:rFonts w:ascii="Arial" w:hAnsi="Arial" w:cs="Arial"/>
          <w:color w:val="1E1E1E"/>
        </w:rPr>
        <w:t>,</w:t>
      </w:r>
      <w:r w:rsidRPr="00BF44BA">
        <w:rPr>
          <w:rFonts w:ascii="Arial" w:hAnsi="Arial" w:cs="Arial"/>
          <w:color w:val="1E1E1E"/>
        </w:rPr>
        <w:t xml:space="preserve"> and all of their staff who have access to personal data</w:t>
      </w:r>
      <w:r w:rsidR="000443E0">
        <w:rPr>
          <w:rFonts w:ascii="Arial" w:hAnsi="Arial" w:cs="Arial"/>
          <w:color w:val="1E1E1E"/>
        </w:rPr>
        <w:t>,</w:t>
      </w:r>
      <w:r w:rsidRPr="00BF44BA">
        <w:rPr>
          <w:rFonts w:ascii="Arial" w:hAnsi="Arial" w:cs="Arial"/>
          <w:color w:val="1E1E1E"/>
        </w:rPr>
        <w:t xml:space="preserve"> held or processed for or on behalf of the Trust, are aware of this policy and are fully trained in and are aware of their duties and responsibilities under the Regulation. Any breach of any provision of the Regulation will be deemed as being a breach of the contract between the Trust and that </w:t>
      </w:r>
      <w:r w:rsidR="002740CF">
        <w:rPr>
          <w:rFonts w:ascii="Arial" w:hAnsi="Arial" w:cs="Arial"/>
          <w:color w:val="1E1E1E"/>
        </w:rPr>
        <w:t xml:space="preserve">third party. </w:t>
      </w:r>
      <w:r w:rsidRPr="00BF44BA">
        <w:rPr>
          <w:rFonts w:ascii="Arial" w:hAnsi="Arial" w:cs="Arial"/>
          <w:color w:val="1E1E1E"/>
        </w:rPr>
        <w:t>The Trust shall take reasonable steps to ensure regular monitoring of contracts and specifically the security of data being processed on its behalf</w:t>
      </w:r>
      <w:r w:rsidR="009D75EA">
        <w:rPr>
          <w:rFonts w:ascii="Arial" w:hAnsi="Arial" w:cs="Arial"/>
          <w:color w:val="1E1E1E"/>
        </w:rPr>
        <w:t xml:space="preserve"> and</w:t>
      </w:r>
      <w:r w:rsidR="009D75EA" w:rsidRPr="00BF44BA">
        <w:rPr>
          <w:rFonts w:ascii="Arial" w:hAnsi="Arial" w:cs="Arial"/>
          <w:color w:val="1E1E1E"/>
        </w:rPr>
        <w:t xml:space="preserve"> must allow data protection audits by the Trust if requested</w:t>
      </w:r>
      <w:r w:rsidR="009D75EA">
        <w:rPr>
          <w:rFonts w:ascii="Arial" w:hAnsi="Arial" w:cs="Arial"/>
          <w:color w:val="1E1E1E"/>
        </w:rPr>
        <w:t>,</w:t>
      </w:r>
      <w:r w:rsidR="009D75EA" w:rsidRPr="00BF44BA">
        <w:rPr>
          <w:rFonts w:ascii="Arial" w:hAnsi="Arial" w:cs="Arial"/>
          <w:color w:val="1E1E1E"/>
        </w:rPr>
        <w:t xml:space="preserve"> in line with these contractual arrangements.</w:t>
      </w:r>
    </w:p>
    <w:p w14:paraId="6ADE4854" w14:textId="77777777" w:rsidR="00F94533" w:rsidRPr="00BF44BA" w:rsidRDefault="00F94533" w:rsidP="00300DEF">
      <w:pPr>
        <w:pStyle w:val="NoSpacing"/>
        <w:jc w:val="both"/>
        <w:rPr>
          <w:rFonts w:ascii="Arial" w:hAnsi="Arial" w:cs="Arial"/>
          <w:color w:val="1E1E1E"/>
        </w:rPr>
      </w:pPr>
    </w:p>
    <w:p w14:paraId="6C89A28B" w14:textId="1BFBDC1D" w:rsidR="00F94533" w:rsidRPr="00BF44BA" w:rsidRDefault="00F94533" w:rsidP="00300DEF">
      <w:pPr>
        <w:pStyle w:val="NoSpacing"/>
        <w:jc w:val="both"/>
        <w:rPr>
          <w:rFonts w:ascii="Arial" w:hAnsi="Arial" w:cs="Arial"/>
          <w:color w:val="1E1E1E"/>
        </w:rPr>
      </w:pPr>
      <w:r w:rsidRPr="00BF44BA">
        <w:rPr>
          <w:rFonts w:ascii="Arial" w:hAnsi="Arial" w:cs="Arial"/>
          <w:color w:val="1E1E1E"/>
        </w:rPr>
        <w:t>Any observed or suspected security incidents or security concerns should be reported to the Headteacher, Trust COO or DPO immediately in line with the GDPR Data Breach Process.</w:t>
      </w:r>
    </w:p>
    <w:p w14:paraId="44D70945" w14:textId="77777777" w:rsidR="00B43098" w:rsidRPr="00BF44BA" w:rsidRDefault="00B43098" w:rsidP="00300DEF">
      <w:pPr>
        <w:pStyle w:val="NoSpacing"/>
        <w:jc w:val="both"/>
        <w:rPr>
          <w:rFonts w:ascii="Arial" w:hAnsi="Arial" w:cs="Arial"/>
          <w:bCs/>
          <w:color w:val="1E1E1E"/>
        </w:rPr>
      </w:pPr>
    </w:p>
    <w:p w14:paraId="1D8D81CF" w14:textId="22770174" w:rsidR="00B43098" w:rsidRDefault="00D515A5" w:rsidP="00300DEF">
      <w:pPr>
        <w:pStyle w:val="NoSpacing"/>
        <w:jc w:val="both"/>
        <w:rPr>
          <w:rFonts w:ascii="Arial" w:hAnsi="Arial" w:cs="Arial"/>
          <w:color w:val="1E1E1E"/>
        </w:rPr>
      </w:pPr>
      <w:r>
        <w:rPr>
          <w:rFonts w:ascii="Arial" w:hAnsi="Arial" w:cs="Arial"/>
          <w:color w:val="1E1E1E"/>
        </w:rPr>
        <w:t>Third parties</w:t>
      </w:r>
      <w:r w:rsidR="00B43098" w:rsidRPr="00BF44BA">
        <w:rPr>
          <w:rFonts w:ascii="Arial" w:hAnsi="Arial" w:cs="Arial"/>
          <w:color w:val="1E1E1E"/>
        </w:rPr>
        <w:t xml:space="preserve"> will not be able to sub-contract Data Processing without the explicit written permission of the Trust. </w:t>
      </w:r>
    </w:p>
    <w:p w14:paraId="4A7F729E" w14:textId="77777777" w:rsidR="002053C9" w:rsidRPr="00270C9F" w:rsidRDefault="002053C9" w:rsidP="00300DEF">
      <w:pPr>
        <w:pStyle w:val="NoSpacing"/>
        <w:jc w:val="both"/>
        <w:rPr>
          <w:rFonts w:ascii="Arial" w:hAnsi="Arial" w:cs="Arial"/>
          <w:color w:val="1E1E1E"/>
        </w:rPr>
      </w:pPr>
    </w:p>
    <w:p w14:paraId="42B46635" w14:textId="3FC65C4F" w:rsidR="00F94533" w:rsidRPr="008F7ADA" w:rsidRDefault="002053C9" w:rsidP="002053C9">
      <w:pPr>
        <w:pStyle w:val="Heading3"/>
        <w:rPr>
          <w:color w:val="4B4B4B"/>
          <w:sz w:val="24"/>
        </w:rPr>
      </w:pPr>
      <w:bookmarkStart w:id="39" w:name="_Toc52957771"/>
      <w:r w:rsidRPr="005C039D">
        <w:rPr>
          <w:color w:val="4B4B4B"/>
          <w:sz w:val="24"/>
        </w:rPr>
        <w:t>4.</w:t>
      </w:r>
      <w:r>
        <w:rPr>
          <w:color w:val="4B4B4B"/>
          <w:sz w:val="24"/>
        </w:rPr>
        <w:t>5.3 Joint Controllers</w:t>
      </w:r>
      <w:bookmarkEnd w:id="39"/>
      <w:r w:rsidRPr="005C039D">
        <w:rPr>
          <w:color w:val="4B4B4B"/>
          <w:sz w:val="24"/>
        </w:rPr>
        <w:t xml:space="preserve"> </w:t>
      </w:r>
    </w:p>
    <w:p w14:paraId="1DC1D7E6" w14:textId="77777777" w:rsidR="00F94533" w:rsidRPr="008F7ADA" w:rsidRDefault="00F94533" w:rsidP="00F94533"/>
    <w:p w14:paraId="114AC689" w14:textId="09F0C0EC" w:rsidR="00F94533" w:rsidRPr="009A4B51" w:rsidRDefault="00F94533" w:rsidP="00141E2E">
      <w:pPr>
        <w:pStyle w:val="NoSpacing"/>
        <w:jc w:val="both"/>
        <w:rPr>
          <w:rFonts w:cstheme="minorHAnsi"/>
          <w:bCs/>
          <w:color w:val="1E1E1E"/>
        </w:rPr>
      </w:pPr>
      <w:r w:rsidRPr="00BF44BA">
        <w:rPr>
          <w:rFonts w:ascii="Arial" w:hAnsi="Arial" w:cs="Arial"/>
          <w:bCs/>
          <w:color w:val="1E1E1E"/>
        </w:rPr>
        <w:t xml:space="preserve">Where two or more controllers jointly determine the purpose and means of processing, it is referred to as being ‘Joint Controllers’. Where this is the case, </w:t>
      </w:r>
      <w:r>
        <w:rPr>
          <w:rFonts w:ascii="Arial" w:hAnsi="Arial" w:cs="Arial"/>
          <w:color w:val="1E1E1E"/>
        </w:rPr>
        <w:t xml:space="preserve">the </w:t>
      </w:r>
      <w:r w:rsidRPr="00BF44BA">
        <w:rPr>
          <w:rFonts w:ascii="Arial" w:hAnsi="Arial" w:cs="Arial"/>
          <w:color w:val="1E1E1E"/>
        </w:rPr>
        <w:t>Trust</w:t>
      </w:r>
      <w:r w:rsidRPr="00BF44BA">
        <w:rPr>
          <w:rFonts w:ascii="Arial" w:hAnsi="Arial" w:cs="Arial"/>
          <w:bCs/>
          <w:color w:val="1E1E1E"/>
        </w:rPr>
        <w:t xml:space="preserve"> and the other Joint Controller shall in a transparent manner determine their respective responsibilities for compliance with the Data Protection Regulations, in particular with regards to exercising the rights of the data subject and their respective duties to provide the information and gain consent</w:t>
      </w:r>
      <w:r w:rsidRPr="00B03662">
        <w:rPr>
          <w:rFonts w:cstheme="minorHAnsi"/>
          <w:bCs/>
          <w:color w:val="1E1E1E"/>
        </w:rPr>
        <w:t>.</w:t>
      </w:r>
      <w:r>
        <w:rPr>
          <w:rFonts w:cstheme="minorHAnsi"/>
          <w:bCs/>
          <w:color w:val="1E1E1E"/>
        </w:rPr>
        <w:t xml:space="preserve"> In these situations, documented contracts are required by way of a Data Sharing Agreement (DSA).</w:t>
      </w:r>
    </w:p>
    <w:p w14:paraId="17FB072C" w14:textId="7FA578D1" w:rsidR="007C7406" w:rsidRDefault="007C7406" w:rsidP="00E2402C">
      <w:pPr>
        <w:pStyle w:val="Heading1"/>
        <w:numPr>
          <w:ilvl w:val="0"/>
          <w:numId w:val="0"/>
        </w:numPr>
        <w:ind w:firstLine="720"/>
        <w:rPr>
          <w:color w:val="4B4B4B"/>
          <w:sz w:val="24"/>
          <w:szCs w:val="24"/>
        </w:rPr>
      </w:pPr>
      <w:bookmarkStart w:id="40" w:name="_Toc52957772"/>
      <w:r w:rsidRPr="00E2402C">
        <w:rPr>
          <w:color w:val="4B4B4B"/>
          <w:sz w:val="24"/>
          <w:szCs w:val="24"/>
        </w:rPr>
        <w:t>4.</w:t>
      </w:r>
      <w:r w:rsidR="000636DB">
        <w:rPr>
          <w:color w:val="4B4B4B"/>
          <w:sz w:val="24"/>
          <w:szCs w:val="24"/>
        </w:rPr>
        <w:t>6</w:t>
      </w:r>
      <w:r w:rsidRPr="00E2402C">
        <w:rPr>
          <w:color w:val="4B4B4B"/>
          <w:sz w:val="24"/>
          <w:szCs w:val="24"/>
        </w:rPr>
        <w:t xml:space="preserve"> Data Breaches</w:t>
      </w:r>
      <w:bookmarkEnd w:id="40"/>
      <w:r w:rsidRPr="00E2402C">
        <w:rPr>
          <w:color w:val="4B4B4B"/>
          <w:sz w:val="24"/>
          <w:szCs w:val="24"/>
        </w:rPr>
        <w:t xml:space="preserve"> </w:t>
      </w:r>
    </w:p>
    <w:p w14:paraId="41FE2504" w14:textId="77777777" w:rsidR="00E2402C" w:rsidRPr="00E2402C" w:rsidRDefault="00E2402C" w:rsidP="00E2402C"/>
    <w:p w14:paraId="51CBF61C" w14:textId="2BE61739" w:rsidR="00F570E9" w:rsidRPr="00BF44BA" w:rsidRDefault="00F570E9" w:rsidP="00F570E9">
      <w:pPr>
        <w:pStyle w:val="NoSpacing"/>
        <w:rPr>
          <w:rFonts w:ascii="Arial" w:hAnsi="Arial" w:cs="Arial"/>
          <w:color w:val="1E1E1E"/>
        </w:rPr>
      </w:pPr>
      <w:r w:rsidRPr="00BF44BA">
        <w:rPr>
          <w:rFonts w:ascii="Arial" w:hAnsi="Arial" w:cs="Arial"/>
          <w:color w:val="1E1E1E"/>
        </w:rPr>
        <w:t xml:space="preserve">All data breaches (however minor) should be reported via the process detailed in the </w:t>
      </w:r>
      <w:r w:rsidR="000636DB">
        <w:rPr>
          <w:rFonts w:ascii="Arial" w:hAnsi="Arial" w:cs="Arial"/>
          <w:color w:val="1E1E1E"/>
        </w:rPr>
        <w:t xml:space="preserve">Trust’s </w:t>
      </w:r>
      <w:r w:rsidRPr="00BF44BA">
        <w:rPr>
          <w:rFonts w:ascii="Arial" w:hAnsi="Arial" w:cs="Arial"/>
          <w:color w:val="1E1E1E"/>
        </w:rPr>
        <w:t xml:space="preserve">GDPR Data Breach Process. </w:t>
      </w:r>
    </w:p>
    <w:p w14:paraId="4EE2D11B" w14:textId="77777777" w:rsidR="00F570E9" w:rsidRPr="00BF44BA" w:rsidRDefault="00F570E9" w:rsidP="007C7406">
      <w:pPr>
        <w:pStyle w:val="NoSpacing"/>
        <w:jc w:val="both"/>
        <w:rPr>
          <w:rFonts w:ascii="Arial" w:hAnsi="Arial" w:cs="Arial"/>
          <w:bCs/>
          <w:color w:val="1E1E1E"/>
        </w:rPr>
      </w:pPr>
    </w:p>
    <w:p w14:paraId="144ED0EB" w14:textId="18AD6405" w:rsidR="007C7406" w:rsidRPr="00BF44BA" w:rsidRDefault="007C7406" w:rsidP="007C7406">
      <w:pPr>
        <w:pStyle w:val="NoSpacing"/>
        <w:jc w:val="both"/>
        <w:rPr>
          <w:rFonts w:ascii="Arial" w:hAnsi="Arial" w:cs="Arial"/>
          <w:bCs/>
          <w:color w:val="1E1E1E"/>
        </w:rPr>
      </w:pPr>
      <w:r w:rsidRPr="00BF44BA">
        <w:rPr>
          <w:rFonts w:ascii="Arial" w:hAnsi="Arial" w:cs="Arial"/>
          <w:bCs/>
          <w:color w:val="1E1E1E"/>
        </w:rPr>
        <w:t>The definition of a personal data breach means a breach of security leading to the accidental or unlawful destruction, loss, alteration, unauthorised disclosure of, or access to, personal data transmitted, stored or otherwise processed.</w:t>
      </w:r>
    </w:p>
    <w:p w14:paraId="2EB1881C" w14:textId="77777777" w:rsidR="007C7406" w:rsidRPr="00BF44BA" w:rsidRDefault="007C7406" w:rsidP="007C7406">
      <w:pPr>
        <w:pStyle w:val="NoSpacing"/>
        <w:jc w:val="both"/>
        <w:rPr>
          <w:rFonts w:ascii="Arial" w:hAnsi="Arial" w:cs="Arial"/>
          <w:bCs/>
          <w:color w:val="1E1E1E"/>
        </w:rPr>
      </w:pPr>
    </w:p>
    <w:p w14:paraId="6BBF719C" w14:textId="068022BD" w:rsidR="007C7406" w:rsidRDefault="007C7406" w:rsidP="007C7406">
      <w:pPr>
        <w:pStyle w:val="NoSpacing"/>
        <w:jc w:val="both"/>
        <w:rPr>
          <w:rFonts w:ascii="Arial" w:hAnsi="Arial" w:cs="Arial"/>
          <w:bCs/>
          <w:color w:val="1E1E1E"/>
        </w:rPr>
      </w:pPr>
      <w:r w:rsidRPr="00BF44BA">
        <w:rPr>
          <w:rFonts w:ascii="Arial" w:hAnsi="Arial" w:cs="Arial"/>
          <w:bCs/>
          <w:color w:val="1E1E1E"/>
        </w:rPr>
        <w:t xml:space="preserve">A personal data breach may (if not addressed in an appropriate and timely manner) result in physical, material or non-material damage to natural persons such as loss of control over their personal data </w:t>
      </w:r>
      <w:r w:rsidRPr="00BF44BA">
        <w:rPr>
          <w:rFonts w:ascii="Arial" w:hAnsi="Arial" w:cs="Arial"/>
          <w:bCs/>
          <w:color w:val="1E1E1E"/>
        </w:rPr>
        <w:lastRenderedPageBreak/>
        <w:t>or limitation of their rights, discrimination, identity theft or fraud, financial loss, unauthorised reversal of ps</w:t>
      </w:r>
      <w:r w:rsidR="007C59C6" w:rsidRPr="00BF44BA">
        <w:rPr>
          <w:rFonts w:ascii="Arial" w:hAnsi="Arial" w:cs="Arial"/>
          <w:bCs/>
          <w:color w:val="1E1E1E"/>
        </w:rPr>
        <w:t>e</w:t>
      </w:r>
      <w:r w:rsidR="006B22EC" w:rsidRPr="00BF44BA">
        <w:rPr>
          <w:rFonts w:ascii="Arial" w:hAnsi="Arial" w:cs="Arial"/>
          <w:bCs/>
          <w:color w:val="1E1E1E"/>
        </w:rPr>
        <w:t>u</w:t>
      </w:r>
      <w:r w:rsidRPr="00BF44BA">
        <w:rPr>
          <w:rFonts w:ascii="Arial" w:hAnsi="Arial" w:cs="Arial"/>
          <w:bCs/>
          <w:color w:val="1E1E1E"/>
        </w:rPr>
        <w:t>domisation, damage to reputation, loss of confidentiality of personal data protected by professional secrecy or any  other significant economic or social disadvantage to the natural person concerned.</w:t>
      </w:r>
    </w:p>
    <w:p w14:paraId="2A766CE7" w14:textId="77777777" w:rsidR="007C7406" w:rsidRPr="00BF44BA" w:rsidRDefault="007C7406" w:rsidP="007C7406">
      <w:pPr>
        <w:pStyle w:val="NoSpacing"/>
        <w:jc w:val="both"/>
        <w:rPr>
          <w:rFonts w:ascii="Arial" w:hAnsi="Arial" w:cs="Arial"/>
          <w:bCs/>
          <w:color w:val="1E1E1E"/>
        </w:rPr>
      </w:pPr>
    </w:p>
    <w:p w14:paraId="1C3C9DE1" w14:textId="2B3672D8" w:rsidR="007C7406" w:rsidRPr="00BF44BA" w:rsidRDefault="007C7406" w:rsidP="007C7406">
      <w:pPr>
        <w:pStyle w:val="NoSpacing"/>
        <w:jc w:val="both"/>
        <w:rPr>
          <w:rFonts w:ascii="Arial" w:hAnsi="Arial" w:cs="Arial"/>
          <w:bCs/>
          <w:color w:val="1E1E1E"/>
        </w:rPr>
      </w:pPr>
      <w:r w:rsidRPr="00BF44BA">
        <w:rPr>
          <w:rFonts w:ascii="Arial" w:hAnsi="Arial" w:cs="Arial"/>
          <w:bCs/>
          <w:color w:val="1E1E1E"/>
        </w:rPr>
        <w:t xml:space="preserve">Therefore, as soon as </w:t>
      </w:r>
      <w:r w:rsidR="00180413">
        <w:rPr>
          <w:rFonts w:ascii="Arial" w:hAnsi="Arial" w:cs="Arial"/>
          <w:color w:val="1E1E1E"/>
        </w:rPr>
        <w:t xml:space="preserve">anyone within the </w:t>
      </w:r>
      <w:r w:rsidR="003451C4" w:rsidRPr="00BF44BA">
        <w:rPr>
          <w:rFonts w:ascii="Arial" w:hAnsi="Arial" w:cs="Arial"/>
          <w:color w:val="1E1E1E"/>
        </w:rPr>
        <w:t>Trust</w:t>
      </w:r>
      <w:r w:rsidR="002A6BFE" w:rsidRPr="00BF44BA">
        <w:rPr>
          <w:rFonts w:ascii="Arial" w:hAnsi="Arial" w:cs="Arial"/>
          <w:bCs/>
          <w:color w:val="1E1E1E"/>
        </w:rPr>
        <w:t xml:space="preserve"> </w:t>
      </w:r>
      <w:r w:rsidRPr="00BF44BA">
        <w:rPr>
          <w:rFonts w:ascii="Arial" w:hAnsi="Arial" w:cs="Arial"/>
          <w:bCs/>
          <w:color w:val="1E1E1E"/>
        </w:rPr>
        <w:t xml:space="preserve">becomes aware </w:t>
      </w:r>
      <w:r w:rsidR="002A6BFE" w:rsidRPr="00BF44BA">
        <w:rPr>
          <w:rFonts w:ascii="Arial" w:hAnsi="Arial" w:cs="Arial"/>
          <w:bCs/>
          <w:color w:val="1E1E1E"/>
        </w:rPr>
        <w:t>of</w:t>
      </w:r>
      <w:r w:rsidRPr="00BF44BA">
        <w:rPr>
          <w:rFonts w:ascii="Arial" w:hAnsi="Arial" w:cs="Arial"/>
          <w:bCs/>
          <w:color w:val="1E1E1E"/>
        </w:rPr>
        <w:t xml:space="preserve"> a personal data breach </w:t>
      </w:r>
      <w:r w:rsidR="002A6BFE" w:rsidRPr="00BF44BA">
        <w:rPr>
          <w:rFonts w:ascii="Arial" w:hAnsi="Arial" w:cs="Arial"/>
          <w:bCs/>
          <w:color w:val="1E1E1E"/>
        </w:rPr>
        <w:t>this s</w:t>
      </w:r>
      <w:r w:rsidRPr="00BF44BA">
        <w:rPr>
          <w:rFonts w:ascii="Arial" w:hAnsi="Arial" w:cs="Arial"/>
          <w:bCs/>
          <w:color w:val="1E1E1E"/>
        </w:rPr>
        <w:t xml:space="preserve">hould </w:t>
      </w:r>
      <w:r w:rsidR="002A6BFE" w:rsidRPr="00BF44BA">
        <w:rPr>
          <w:rFonts w:ascii="Arial" w:hAnsi="Arial" w:cs="Arial"/>
          <w:bCs/>
          <w:color w:val="1E1E1E"/>
        </w:rPr>
        <w:t xml:space="preserve">be considered </w:t>
      </w:r>
      <w:r w:rsidRPr="00BF44BA">
        <w:rPr>
          <w:rFonts w:ascii="Arial" w:hAnsi="Arial" w:cs="Arial"/>
          <w:bCs/>
          <w:color w:val="1E1E1E"/>
        </w:rPr>
        <w:t>very seriously</w:t>
      </w:r>
      <w:r w:rsidR="00180413">
        <w:rPr>
          <w:rFonts w:ascii="Arial" w:hAnsi="Arial" w:cs="Arial"/>
          <w:bCs/>
          <w:color w:val="1E1E1E"/>
        </w:rPr>
        <w:t xml:space="preserve"> and acted upon immediately</w:t>
      </w:r>
      <w:r w:rsidRPr="00BF44BA">
        <w:rPr>
          <w:rFonts w:ascii="Arial" w:hAnsi="Arial" w:cs="Arial"/>
          <w:bCs/>
          <w:color w:val="1E1E1E"/>
        </w:rPr>
        <w:t>.</w:t>
      </w:r>
    </w:p>
    <w:p w14:paraId="667078BF" w14:textId="77777777" w:rsidR="0064500F" w:rsidRPr="00BF44BA" w:rsidRDefault="0064500F" w:rsidP="007C7406">
      <w:pPr>
        <w:pStyle w:val="NoSpacing"/>
        <w:jc w:val="both"/>
        <w:rPr>
          <w:rFonts w:ascii="Arial" w:hAnsi="Arial" w:cs="Arial"/>
          <w:bCs/>
          <w:color w:val="1E1E1E"/>
        </w:rPr>
      </w:pPr>
    </w:p>
    <w:p w14:paraId="0193EAD6" w14:textId="4E7E0ABD" w:rsidR="0064500F" w:rsidRDefault="007C7406" w:rsidP="0064500F">
      <w:pPr>
        <w:pStyle w:val="NoSpacing"/>
        <w:jc w:val="both"/>
        <w:rPr>
          <w:rFonts w:ascii="Arial" w:hAnsi="Arial" w:cs="Arial"/>
          <w:bCs/>
          <w:color w:val="1E1E1E"/>
        </w:rPr>
      </w:pPr>
      <w:r w:rsidRPr="00BF44BA">
        <w:rPr>
          <w:rFonts w:ascii="Arial" w:hAnsi="Arial" w:cs="Arial"/>
          <w:bCs/>
          <w:color w:val="1E1E1E"/>
        </w:rPr>
        <w:t>All personal data breaches must be reported in line with th</w:t>
      </w:r>
      <w:r w:rsidR="00180413">
        <w:rPr>
          <w:rFonts w:ascii="Arial" w:hAnsi="Arial" w:cs="Arial"/>
          <w:bCs/>
          <w:color w:val="1E1E1E"/>
        </w:rPr>
        <w:t>e</w:t>
      </w:r>
      <w:r w:rsidRPr="00BF44BA">
        <w:rPr>
          <w:rFonts w:ascii="Arial" w:hAnsi="Arial" w:cs="Arial"/>
          <w:bCs/>
          <w:color w:val="1E1E1E"/>
        </w:rPr>
        <w:t xml:space="preserve"> procedure without undue delay (and not later than 72 hours after having become aware of the breach). </w:t>
      </w:r>
      <w:r w:rsidR="002A6BFE" w:rsidRPr="00BF44BA">
        <w:rPr>
          <w:rFonts w:ascii="Arial" w:hAnsi="Arial" w:cs="Arial"/>
          <w:bCs/>
          <w:color w:val="1E1E1E"/>
        </w:rPr>
        <w:t xml:space="preserve">The </w:t>
      </w:r>
      <w:r w:rsidR="003451C4" w:rsidRPr="00BF44BA">
        <w:rPr>
          <w:rFonts w:ascii="Arial" w:hAnsi="Arial" w:cs="Arial"/>
          <w:color w:val="1E1E1E"/>
        </w:rPr>
        <w:t>Trust</w:t>
      </w:r>
      <w:r w:rsidR="002A6BFE" w:rsidRPr="00BF44BA">
        <w:rPr>
          <w:rFonts w:ascii="Arial" w:hAnsi="Arial" w:cs="Arial"/>
          <w:bCs/>
          <w:color w:val="1E1E1E"/>
        </w:rPr>
        <w:t xml:space="preserve"> </w:t>
      </w:r>
      <w:r w:rsidR="008C5563" w:rsidRPr="00BF44BA">
        <w:rPr>
          <w:rFonts w:ascii="Arial" w:hAnsi="Arial" w:cs="Arial"/>
          <w:bCs/>
          <w:color w:val="1E1E1E"/>
        </w:rPr>
        <w:t xml:space="preserve">GDPR </w:t>
      </w:r>
      <w:r w:rsidRPr="00BF44BA">
        <w:rPr>
          <w:rFonts w:ascii="Arial" w:hAnsi="Arial" w:cs="Arial"/>
          <w:bCs/>
          <w:color w:val="1E1E1E"/>
        </w:rPr>
        <w:t>Data Breach Pro</w:t>
      </w:r>
      <w:r w:rsidR="00657A32" w:rsidRPr="00BF44BA">
        <w:rPr>
          <w:rFonts w:ascii="Arial" w:hAnsi="Arial" w:cs="Arial"/>
          <w:bCs/>
          <w:color w:val="1E1E1E"/>
        </w:rPr>
        <w:t>cess</w:t>
      </w:r>
      <w:r w:rsidRPr="00BF44BA">
        <w:rPr>
          <w:rFonts w:ascii="Arial" w:hAnsi="Arial" w:cs="Arial"/>
          <w:bCs/>
          <w:color w:val="1E1E1E"/>
        </w:rPr>
        <w:t xml:space="preserve"> should be read in conjunction with this policy. </w:t>
      </w:r>
    </w:p>
    <w:p w14:paraId="546ED26F" w14:textId="77777777" w:rsidR="002053C9" w:rsidRPr="00BF44BA" w:rsidRDefault="002053C9" w:rsidP="0064500F">
      <w:pPr>
        <w:pStyle w:val="NoSpacing"/>
        <w:jc w:val="both"/>
        <w:rPr>
          <w:rFonts w:ascii="Arial" w:hAnsi="Arial" w:cs="Arial"/>
          <w:bCs/>
          <w:color w:val="1E1E1E"/>
        </w:rPr>
      </w:pPr>
    </w:p>
    <w:p w14:paraId="14007656" w14:textId="69AB1154" w:rsidR="007C7406" w:rsidRPr="002416A9" w:rsidRDefault="002053C9" w:rsidP="002053C9">
      <w:pPr>
        <w:pStyle w:val="Heading3"/>
        <w:rPr>
          <w:color w:val="4B4B4B"/>
          <w:sz w:val="24"/>
        </w:rPr>
      </w:pPr>
      <w:bookmarkStart w:id="41" w:name="_Toc52957773"/>
      <w:r w:rsidRPr="005C039D">
        <w:rPr>
          <w:color w:val="4B4B4B"/>
          <w:sz w:val="24"/>
        </w:rPr>
        <w:t>4.</w:t>
      </w:r>
      <w:r>
        <w:rPr>
          <w:color w:val="4B4B4B"/>
          <w:sz w:val="24"/>
        </w:rPr>
        <w:t>6.1 Complaint Handling Requirements</w:t>
      </w:r>
      <w:bookmarkEnd w:id="41"/>
      <w:r>
        <w:rPr>
          <w:color w:val="4B4B4B"/>
          <w:sz w:val="24"/>
        </w:rPr>
        <w:t xml:space="preserve"> </w:t>
      </w:r>
      <w:r w:rsidRPr="005C039D">
        <w:rPr>
          <w:color w:val="4B4B4B"/>
          <w:sz w:val="24"/>
        </w:rPr>
        <w:t xml:space="preserve"> </w:t>
      </w:r>
    </w:p>
    <w:p w14:paraId="611C4C20" w14:textId="77777777" w:rsidR="00E2402C" w:rsidRPr="00AD229D" w:rsidRDefault="00E2402C" w:rsidP="00E2402C">
      <w:pPr>
        <w:rPr>
          <w:sz w:val="22"/>
          <w:szCs w:val="22"/>
        </w:rPr>
      </w:pPr>
    </w:p>
    <w:p w14:paraId="6F5B3784" w14:textId="4880B919" w:rsidR="007C7406" w:rsidRPr="002416A9" w:rsidRDefault="007C7406" w:rsidP="007C7406">
      <w:pPr>
        <w:pStyle w:val="NoSpacing"/>
        <w:jc w:val="both"/>
        <w:rPr>
          <w:rFonts w:ascii="Arial" w:hAnsi="Arial" w:cs="Arial"/>
          <w:bCs/>
          <w:color w:val="1E1E1E"/>
        </w:rPr>
      </w:pPr>
      <w:r w:rsidRPr="00BF44BA">
        <w:rPr>
          <w:rFonts w:ascii="Arial" w:hAnsi="Arial" w:cs="Arial"/>
          <w:bCs/>
          <w:color w:val="1E1E1E"/>
        </w:rPr>
        <w:t xml:space="preserve">Processes and procedures are in place and maintained for handling complaints relating to Data Protection. </w:t>
      </w:r>
      <w:r w:rsidR="0003717B" w:rsidRPr="00BF44BA">
        <w:rPr>
          <w:rFonts w:ascii="Arial" w:hAnsi="Arial" w:cs="Arial"/>
          <w:bCs/>
          <w:color w:val="1E1E1E"/>
        </w:rPr>
        <w:t>T</w:t>
      </w:r>
      <w:r w:rsidRPr="00BF44BA">
        <w:rPr>
          <w:rFonts w:ascii="Arial" w:hAnsi="Arial" w:cs="Arial"/>
          <w:bCs/>
          <w:color w:val="1E1E1E"/>
        </w:rPr>
        <w:t xml:space="preserve">he </w:t>
      </w:r>
      <w:r w:rsidR="008C03A6" w:rsidRPr="00BF44BA">
        <w:rPr>
          <w:rFonts w:ascii="Arial" w:hAnsi="Arial" w:cs="Arial"/>
          <w:bCs/>
          <w:color w:val="1E1E1E"/>
        </w:rPr>
        <w:t>Headteacher</w:t>
      </w:r>
      <w:r w:rsidR="008C0EF8" w:rsidRPr="00BF44BA">
        <w:rPr>
          <w:rFonts w:ascii="Arial" w:hAnsi="Arial" w:cs="Arial"/>
          <w:bCs/>
          <w:color w:val="1E1E1E"/>
        </w:rPr>
        <w:t>/DPO</w:t>
      </w:r>
      <w:r w:rsidR="002A5535" w:rsidRPr="00BF44BA">
        <w:rPr>
          <w:rFonts w:ascii="Arial" w:hAnsi="Arial" w:cs="Arial"/>
          <w:bCs/>
          <w:color w:val="1E1E1E"/>
        </w:rPr>
        <w:t xml:space="preserve"> </w:t>
      </w:r>
      <w:r w:rsidRPr="00BF44BA">
        <w:rPr>
          <w:rFonts w:ascii="Arial" w:hAnsi="Arial" w:cs="Arial"/>
          <w:bCs/>
          <w:color w:val="1E1E1E"/>
        </w:rPr>
        <w:t>must be notified of any upheld complaints relating to data protection and must be kept informed of any correspondence with the individual making a complaint.</w:t>
      </w:r>
    </w:p>
    <w:p w14:paraId="2F3D96FD" w14:textId="585CA225" w:rsidR="007C7406" w:rsidRPr="002416A9" w:rsidRDefault="00BE1750" w:rsidP="002416A9">
      <w:pPr>
        <w:pStyle w:val="Heading1"/>
        <w:numPr>
          <w:ilvl w:val="0"/>
          <w:numId w:val="0"/>
        </w:numPr>
        <w:ind w:left="1080" w:hanging="360"/>
        <w:rPr>
          <w:color w:val="4B4B4B"/>
        </w:rPr>
      </w:pPr>
      <w:bookmarkStart w:id="42" w:name="_Toc513106724"/>
      <w:bookmarkStart w:id="43" w:name="_Toc52957774"/>
      <w:bookmarkStart w:id="44" w:name="_Toc510074948"/>
      <w:r w:rsidRPr="002416A9">
        <w:rPr>
          <w:color w:val="4B4B4B"/>
        </w:rPr>
        <w:t>5</w:t>
      </w:r>
      <w:r w:rsidR="007C7406" w:rsidRPr="002416A9">
        <w:rPr>
          <w:color w:val="4B4B4B"/>
        </w:rPr>
        <w:t xml:space="preserve"> </w:t>
      </w:r>
      <w:r w:rsidR="00862E8B" w:rsidRPr="002416A9">
        <w:rPr>
          <w:color w:val="4B4B4B"/>
        </w:rPr>
        <w:t xml:space="preserve">Policy </w:t>
      </w:r>
      <w:r w:rsidR="007C7406" w:rsidRPr="002416A9">
        <w:rPr>
          <w:color w:val="4B4B4B"/>
        </w:rPr>
        <w:t>Governance</w:t>
      </w:r>
      <w:bookmarkEnd w:id="42"/>
      <w:bookmarkEnd w:id="43"/>
    </w:p>
    <w:p w14:paraId="5C8125BC" w14:textId="77777777" w:rsidR="00862E8B" w:rsidRDefault="00862E8B" w:rsidP="00862E8B">
      <w:pPr>
        <w:pStyle w:val="NoSpacing"/>
        <w:jc w:val="both"/>
        <w:rPr>
          <w:rFonts w:ascii="Arial" w:hAnsi="Arial" w:cs="Arial"/>
          <w:color w:val="1E1E1E"/>
        </w:rPr>
      </w:pPr>
    </w:p>
    <w:p w14:paraId="416989B8" w14:textId="7ED0A26C" w:rsidR="00862E8B" w:rsidRPr="00BF44BA" w:rsidRDefault="00862E8B" w:rsidP="00862E8B">
      <w:pPr>
        <w:pStyle w:val="NoSpacing"/>
        <w:jc w:val="both"/>
        <w:rPr>
          <w:rFonts w:ascii="Arial" w:hAnsi="Arial" w:cs="Arial"/>
          <w:color w:val="1E1E1E"/>
        </w:rPr>
      </w:pPr>
      <w:r w:rsidRPr="00BF44BA">
        <w:rPr>
          <w:rFonts w:ascii="Arial" w:hAnsi="Arial" w:cs="Arial"/>
          <w:color w:val="1E1E1E"/>
        </w:rPr>
        <w:t xml:space="preserve">Monitoring to assess the adherence to and effectiveness of this policy will be completed </w:t>
      </w:r>
      <w:r>
        <w:rPr>
          <w:rFonts w:ascii="Arial" w:hAnsi="Arial" w:cs="Arial"/>
          <w:color w:val="1E1E1E"/>
        </w:rPr>
        <w:t xml:space="preserve">periodically </w:t>
      </w:r>
      <w:r w:rsidRPr="00BF44BA">
        <w:rPr>
          <w:rFonts w:ascii="Arial" w:hAnsi="Arial" w:cs="Arial"/>
          <w:color w:val="1E1E1E"/>
        </w:rPr>
        <w:t xml:space="preserve">by the </w:t>
      </w:r>
      <w:r>
        <w:rPr>
          <w:rFonts w:ascii="Arial" w:hAnsi="Arial" w:cs="Arial"/>
          <w:color w:val="1E1E1E"/>
        </w:rPr>
        <w:t xml:space="preserve">senior </w:t>
      </w:r>
      <w:r w:rsidRPr="00BF44BA">
        <w:rPr>
          <w:rFonts w:ascii="Arial" w:hAnsi="Arial" w:cs="Arial"/>
          <w:color w:val="1E1E1E"/>
        </w:rPr>
        <w:t>leadership team</w:t>
      </w:r>
      <w:r>
        <w:rPr>
          <w:rFonts w:ascii="Arial" w:hAnsi="Arial" w:cs="Arial"/>
          <w:color w:val="1E1E1E"/>
        </w:rPr>
        <w:t xml:space="preserve">, Headteacher, </w:t>
      </w:r>
      <w:r w:rsidR="00116FA2">
        <w:rPr>
          <w:rFonts w:ascii="Arial" w:hAnsi="Arial" w:cs="Arial"/>
          <w:color w:val="1E1E1E"/>
        </w:rPr>
        <w:t>COO</w:t>
      </w:r>
      <w:r>
        <w:rPr>
          <w:rFonts w:ascii="Arial" w:hAnsi="Arial" w:cs="Arial"/>
          <w:color w:val="1E1E1E"/>
        </w:rPr>
        <w:t xml:space="preserve"> and DPO</w:t>
      </w:r>
      <w:r w:rsidR="00116FA2">
        <w:rPr>
          <w:rFonts w:ascii="Arial" w:hAnsi="Arial" w:cs="Arial"/>
          <w:color w:val="1E1E1E"/>
        </w:rPr>
        <w:t xml:space="preserve"> and Trust Directors.</w:t>
      </w:r>
    </w:p>
    <w:p w14:paraId="08D5410C" w14:textId="77777777" w:rsidR="00862E8B" w:rsidRPr="00BF44BA" w:rsidRDefault="00862E8B" w:rsidP="00862E8B">
      <w:pPr>
        <w:pStyle w:val="NoSpacing"/>
        <w:jc w:val="both"/>
        <w:rPr>
          <w:rFonts w:ascii="Arial" w:hAnsi="Arial" w:cs="Arial"/>
          <w:color w:val="1E1E1E"/>
        </w:rPr>
      </w:pPr>
    </w:p>
    <w:p w14:paraId="7133F35A" w14:textId="740240B7" w:rsidR="002416A9" w:rsidRPr="00BF44BA" w:rsidRDefault="00862E8B" w:rsidP="00862E8B">
      <w:pPr>
        <w:pStyle w:val="NoSpacing"/>
        <w:jc w:val="both"/>
        <w:rPr>
          <w:rFonts w:ascii="Arial" w:hAnsi="Arial" w:cs="Arial"/>
          <w:color w:val="1E1E1E"/>
        </w:rPr>
      </w:pPr>
      <w:r w:rsidRPr="00BF44BA">
        <w:rPr>
          <w:rFonts w:ascii="Arial" w:hAnsi="Arial" w:cs="Arial"/>
          <w:color w:val="1E1E1E"/>
        </w:rPr>
        <w:t>Monitoring should be conducted on a regular basis, but no less than once annually. Output for the monitoring should be reported to Headteacher/DPO</w:t>
      </w:r>
      <w:r w:rsidR="00116FA2">
        <w:rPr>
          <w:rFonts w:ascii="Arial" w:hAnsi="Arial" w:cs="Arial"/>
          <w:color w:val="1E1E1E"/>
        </w:rPr>
        <w:t>/COO and Trust Directors.</w:t>
      </w:r>
    </w:p>
    <w:p w14:paraId="68D63037" w14:textId="77777777" w:rsidR="007C7406" w:rsidRPr="00D948F5" w:rsidRDefault="007C7406" w:rsidP="007C7406">
      <w:pPr>
        <w:pStyle w:val="NoSpacing"/>
        <w:jc w:val="both"/>
        <w:rPr>
          <w:rFonts w:cstheme="minorHAnsi"/>
          <w:sz w:val="24"/>
          <w:szCs w:val="24"/>
        </w:rPr>
      </w:pPr>
    </w:p>
    <w:p w14:paraId="7C0492AE" w14:textId="6DD3093C" w:rsidR="007C7406" w:rsidRPr="00A04095" w:rsidRDefault="00BE1750" w:rsidP="00A04095">
      <w:pPr>
        <w:pStyle w:val="NoSpacing"/>
        <w:ind w:left="720"/>
        <w:jc w:val="both"/>
        <w:rPr>
          <w:rFonts w:asciiTheme="majorHAnsi" w:hAnsiTheme="majorHAnsi" w:cstheme="majorHAnsi"/>
          <w:b/>
          <w:color w:val="1E1E1E"/>
          <w:sz w:val="24"/>
          <w:szCs w:val="24"/>
        </w:rPr>
      </w:pPr>
      <w:r w:rsidRPr="00A04095">
        <w:rPr>
          <w:rFonts w:asciiTheme="majorHAnsi" w:hAnsiTheme="majorHAnsi" w:cstheme="majorHAnsi"/>
          <w:b/>
          <w:color w:val="1E1E1E"/>
          <w:sz w:val="24"/>
          <w:szCs w:val="24"/>
        </w:rPr>
        <w:t>5</w:t>
      </w:r>
      <w:r w:rsidR="00862E8B" w:rsidRPr="00A04095">
        <w:rPr>
          <w:rFonts w:asciiTheme="majorHAnsi" w:hAnsiTheme="majorHAnsi" w:cstheme="majorHAnsi"/>
          <w:b/>
          <w:color w:val="1E1E1E"/>
          <w:sz w:val="24"/>
          <w:szCs w:val="24"/>
        </w:rPr>
        <w:t xml:space="preserve">.1.1 </w:t>
      </w:r>
      <w:r w:rsidR="007C7406" w:rsidRPr="00A04095">
        <w:rPr>
          <w:rFonts w:asciiTheme="majorHAnsi" w:hAnsiTheme="majorHAnsi" w:cstheme="majorHAnsi"/>
          <w:b/>
          <w:color w:val="1E1E1E"/>
          <w:sz w:val="24"/>
          <w:szCs w:val="24"/>
        </w:rPr>
        <w:t>Roles and Responsibilities</w:t>
      </w:r>
      <w:bookmarkEnd w:id="44"/>
      <w:r w:rsidR="009C663A" w:rsidRPr="00A04095">
        <w:rPr>
          <w:rFonts w:asciiTheme="majorHAnsi" w:hAnsiTheme="majorHAnsi" w:cstheme="majorHAnsi"/>
          <w:b/>
          <w:color w:val="1E1E1E"/>
          <w:sz w:val="24"/>
          <w:szCs w:val="24"/>
        </w:rPr>
        <w:t>:</w:t>
      </w:r>
    </w:p>
    <w:p w14:paraId="41057738" w14:textId="77777777" w:rsidR="009C663A" w:rsidRPr="009C663A" w:rsidRDefault="009C663A" w:rsidP="007C7406">
      <w:pPr>
        <w:pStyle w:val="NoSpacing"/>
        <w:jc w:val="both"/>
        <w:rPr>
          <w:rFonts w:cstheme="minorHAnsi"/>
          <w:b/>
          <w:color w:val="1E1E1E"/>
        </w:rPr>
      </w:pPr>
    </w:p>
    <w:p w14:paraId="567C2235" w14:textId="7400B6E7" w:rsidR="007C7406" w:rsidRPr="00BF44BA" w:rsidRDefault="007C7406" w:rsidP="007C7406">
      <w:pPr>
        <w:pStyle w:val="NoSpacing"/>
        <w:jc w:val="both"/>
        <w:rPr>
          <w:rFonts w:ascii="Arial" w:hAnsi="Arial" w:cs="Arial"/>
          <w:b/>
          <w:color w:val="1E1E1E"/>
          <w:u w:val="single"/>
        </w:rPr>
      </w:pPr>
      <w:r w:rsidRPr="00BF44BA">
        <w:rPr>
          <w:rFonts w:ascii="Arial" w:hAnsi="Arial" w:cs="Arial"/>
          <w:b/>
          <w:color w:val="1E1E1E"/>
          <w:u w:val="single"/>
        </w:rPr>
        <w:t xml:space="preserve">First </w:t>
      </w:r>
      <w:r w:rsidR="00AB7412">
        <w:rPr>
          <w:rFonts w:ascii="Arial" w:hAnsi="Arial" w:cs="Arial"/>
          <w:b/>
          <w:color w:val="1E1E1E"/>
          <w:u w:val="single"/>
        </w:rPr>
        <w:t>l</w:t>
      </w:r>
      <w:r w:rsidRPr="00BF44BA">
        <w:rPr>
          <w:rFonts w:ascii="Arial" w:hAnsi="Arial" w:cs="Arial"/>
          <w:b/>
          <w:color w:val="1E1E1E"/>
          <w:u w:val="single"/>
        </w:rPr>
        <w:t xml:space="preserve">ine of </w:t>
      </w:r>
      <w:r w:rsidR="00AB7412">
        <w:rPr>
          <w:rFonts w:ascii="Arial" w:hAnsi="Arial" w:cs="Arial"/>
          <w:b/>
          <w:color w:val="1E1E1E"/>
          <w:u w:val="single"/>
        </w:rPr>
        <w:t>audit</w:t>
      </w:r>
    </w:p>
    <w:p w14:paraId="733934FA" w14:textId="77777777" w:rsidR="007C7406" w:rsidRPr="00BF44BA" w:rsidRDefault="007C7406" w:rsidP="007C7406">
      <w:pPr>
        <w:pStyle w:val="NoSpacing"/>
        <w:jc w:val="both"/>
        <w:rPr>
          <w:rFonts w:ascii="Arial" w:hAnsi="Arial" w:cs="Arial"/>
          <w:b/>
          <w:color w:val="1E1E1E"/>
        </w:rPr>
      </w:pPr>
    </w:p>
    <w:p w14:paraId="74B23FF8" w14:textId="77777777" w:rsidR="007C7406" w:rsidRPr="00BF44BA" w:rsidRDefault="007C7406" w:rsidP="007C7406">
      <w:pPr>
        <w:pStyle w:val="NoSpacing"/>
        <w:jc w:val="both"/>
        <w:rPr>
          <w:rFonts w:ascii="Arial" w:hAnsi="Arial" w:cs="Arial"/>
          <w:b/>
          <w:color w:val="1E1E1E"/>
        </w:rPr>
      </w:pPr>
      <w:r w:rsidRPr="00BF44BA">
        <w:rPr>
          <w:rFonts w:ascii="Arial" w:hAnsi="Arial" w:cs="Arial"/>
          <w:b/>
          <w:color w:val="1E1E1E"/>
        </w:rPr>
        <w:t>All Employees</w:t>
      </w:r>
    </w:p>
    <w:p w14:paraId="754D15AF" w14:textId="77777777" w:rsidR="007C7406" w:rsidRPr="00BF44BA" w:rsidRDefault="007C7406" w:rsidP="007C7406">
      <w:pPr>
        <w:pStyle w:val="NoSpacing"/>
        <w:numPr>
          <w:ilvl w:val="0"/>
          <w:numId w:val="35"/>
        </w:numPr>
        <w:jc w:val="both"/>
        <w:rPr>
          <w:rFonts w:ascii="Arial" w:hAnsi="Arial" w:cs="Arial"/>
          <w:color w:val="1E1E1E"/>
          <w:lang w:eastAsia="en-GB"/>
        </w:rPr>
      </w:pPr>
      <w:r w:rsidRPr="00BF44BA">
        <w:rPr>
          <w:rFonts w:ascii="Arial" w:hAnsi="Arial" w:cs="Arial"/>
          <w:color w:val="1E1E1E"/>
          <w:lang w:eastAsia="en-GB"/>
        </w:rPr>
        <w:t>All employees are responsible for compliance with the Data Protection Policy and associated procedures at all times</w:t>
      </w:r>
    </w:p>
    <w:p w14:paraId="2945DFE0" w14:textId="77777777" w:rsidR="007C7406" w:rsidRPr="00BF44BA" w:rsidRDefault="007C7406" w:rsidP="007C7406">
      <w:pPr>
        <w:pStyle w:val="NoSpacing"/>
        <w:numPr>
          <w:ilvl w:val="0"/>
          <w:numId w:val="35"/>
        </w:numPr>
        <w:jc w:val="both"/>
        <w:rPr>
          <w:rFonts w:ascii="Arial" w:hAnsi="Arial" w:cs="Arial"/>
          <w:color w:val="1E1E1E"/>
          <w:lang w:eastAsia="en-GB"/>
        </w:rPr>
      </w:pPr>
      <w:r w:rsidRPr="00BF44BA">
        <w:rPr>
          <w:rFonts w:ascii="Arial" w:hAnsi="Arial" w:cs="Arial"/>
          <w:color w:val="1E1E1E"/>
          <w:lang w:eastAsia="en-GB"/>
        </w:rPr>
        <w:t>Employees should report any potential, actual or perceived data breaches to their line manager who will review and escalate when and where necessary and should follow the data breach process (to report potential / actual breaches)</w:t>
      </w:r>
    </w:p>
    <w:p w14:paraId="38623E8E" w14:textId="61C9397D" w:rsidR="007C7406" w:rsidRPr="00BF44BA" w:rsidRDefault="007C7406" w:rsidP="007C7406">
      <w:pPr>
        <w:pStyle w:val="NoSpacing"/>
        <w:numPr>
          <w:ilvl w:val="0"/>
          <w:numId w:val="35"/>
        </w:numPr>
        <w:jc w:val="both"/>
        <w:rPr>
          <w:rFonts w:ascii="Arial" w:hAnsi="Arial" w:cs="Arial"/>
          <w:color w:val="1E1E1E"/>
          <w:lang w:eastAsia="en-GB"/>
        </w:rPr>
      </w:pPr>
      <w:r w:rsidRPr="00BF44BA">
        <w:rPr>
          <w:rFonts w:ascii="Arial" w:hAnsi="Arial" w:cs="Arial"/>
          <w:color w:val="1E1E1E"/>
          <w:lang w:eastAsia="en-GB"/>
        </w:rPr>
        <w:t xml:space="preserve">Ensure any required remediation for </w:t>
      </w:r>
      <w:r w:rsidR="002A6BFE" w:rsidRPr="00BF44BA">
        <w:rPr>
          <w:rFonts w:ascii="Arial" w:hAnsi="Arial" w:cs="Arial"/>
          <w:color w:val="1E1E1E"/>
          <w:lang w:eastAsia="en-GB"/>
        </w:rPr>
        <w:t xml:space="preserve">suspected or actual </w:t>
      </w:r>
      <w:r w:rsidRPr="00BF44BA">
        <w:rPr>
          <w:rFonts w:ascii="Arial" w:hAnsi="Arial" w:cs="Arial"/>
          <w:color w:val="1E1E1E"/>
          <w:lang w:eastAsia="en-GB"/>
        </w:rPr>
        <w:t>data breaches is resolved in a timely manner</w:t>
      </w:r>
    </w:p>
    <w:p w14:paraId="509C9849" w14:textId="11243814" w:rsidR="00B80619" w:rsidRPr="00BF44BA" w:rsidRDefault="007C7406" w:rsidP="007C7406">
      <w:pPr>
        <w:pStyle w:val="NoSpacing"/>
        <w:numPr>
          <w:ilvl w:val="0"/>
          <w:numId w:val="35"/>
        </w:numPr>
        <w:jc w:val="both"/>
        <w:rPr>
          <w:rFonts w:ascii="Arial" w:hAnsi="Arial" w:cs="Arial"/>
          <w:color w:val="1E1E1E"/>
          <w:lang w:eastAsia="en-GB"/>
        </w:rPr>
      </w:pPr>
      <w:r w:rsidRPr="00BF44BA">
        <w:rPr>
          <w:rFonts w:ascii="Arial" w:hAnsi="Arial" w:cs="Arial"/>
          <w:color w:val="1E1E1E"/>
          <w:lang w:eastAsia="en-GB"/>
        </w:rPr>
        <w:t>Complete all relevant Data Pr</w:t>
      </w:r>
      <w:r w:rsidR="00B219D6">
        <w:rPr>
          <w:rFonts w:ascii="Arial" w:hAnsi="Arial" w:cs="Arial"/>
          <w:color w:val="1E1E1E"/>
          <w:lang w:eastAsia="en-GB"/>
        </w:rPr>
        <w:t>otection</w:t>
      </w:r>
      <w:r w:rsidRPr="00BF44BA">
        <w:rPr>
          <w:rFonts w:ascii="Arial" w:hAnsi="Arial" w:cs="Arial"/>
          <w:color w:val="1E1E1E"/>
          <w:lang w:eastAsia="en-GB"/>
        </w:rPr>
        <w:t xml:space="preserve"> training and awareness including mandatory </w:t>
      </w:r>
      <w:r w:rsidR="002A6BFE" w:rsidRPr="00BF44BA">
        <w:rPr>
          <w:rFonts w:ascii="Arial" w:hAnsi="Arial" w:cs="Arial"/>
          <w:color w:val="1E1E1E"/>
          <w:lang w:eastAsia="en-GB"/>
        </w:rPr>
        <w:t>sight</w:t>
      </w:r>
      <w:r w:rsidRPr="00BF44BA">
        <w:rPr>
          <w:rFonts w:ascii="Arial" w:hAnsi="Arial" w:cs="Arial"/>
          <w:color w:val="1E1E1E"/>
          <w:lang w:eastAsia="en-GB"/>
        </w:rPr>
        <w:t xml:space="preserve"> of relevant </w:t>
      </w:r>
      <w:r w:rsidR="002A6BFE" w:rsidRPr="00BF44BA">
        <w:rPr>
          <w:rFonts w:ascii="Arial" w:hAnsi="Arial" w:cs="Arial"/>
          <w:color w:val="1E1E1E"/>
          <w:lang w:eastAsia="en-GB"/>
        </w:rPr>
        <w:t>p</w:t>
      </w:r>
      <w:r w:rsidRPr="00BF44BA">
        <w:rPr>
          <w:rFonts w:ascii="Arial" w:hAnsi="Arial" w:cs="Arial"/>
          <w:color w:val="1E1E1E"/>
          <w:lang w:eastAsia="en-GB"/>
        </w:rPr>
        <w:t>olicies</w:t>
      </w:r>
    </w:p>
    <w:p w14:paraId="028C01EE" w14:textId="77777777" w:rsidR="00BB301A" w:rsidRPr="00BF44BA" w:rsidRDefault="00BB301A" w:rsidP="00BB301A">
      <w:pPr>
        <w:pStyle w:val="NoSpacing"/>
        <w:ind w:left="720"/>
        <w:jc w:val="both"/>
        <w:rPr>
          <w:rFonts w:ascii="Arial" w:hAnsi="Arial" w:cs="Arial"/>
          <w:color w:val="1E1E1E"/>
          <w:lang w:eastAsia="en-GB"/>
        </w:rPr>
      </w:pPr>
    </w:p>
    <w:p w14:paraId="384B1406" w14:textId="49130479" w:rsidR="007C7406" w:rsidRPr="00BF44BA" w:rsidRDefault="00EA0E5E" w:rsidP="007C7406">
      <w:pPr>
        <w:pStyle w:val="NoSpacing"/>
        <w:jc w:val="both"/>
        <w:rPr>
          <w:rFonts w:ascii="Arial" w:hAnsi="Arial" w:cs="Arial"/>
          <w:b/>
          <w:color w:val="1E1E1E"/>
          <w:lang w:eastAsia="en-GB"/>
        </w:rPr>
      </w:pPr>
      <w:r w:rsidRPr="00BF44BA">
        <w:rPr>
          <w:rFonts w:ascii="Arial" w:hAnsi="Arial" w:cs="Arial"/>
          <w:b/>
          <w:color w:val="1E1E1E"/>
        </w:rPr>
        <w:t>Leadership Team</w:t>
      </w:r>
    </w:p>
    <w:p w14:paraId="334C037F" w14:textId="5F7CC59F" w:rsidR="007C7406" w:rsidRPr="00BF44BA" w:rsidRDefault="00EA0E5E" w:rsidP="007C7406">
      <w:pPr>
        <w:pStyle w:val="NoSpacing"/>
        <w:numPr>
          <w:ilvl w:val="0"/>
          <w:numId w:val="36"/>
        </w:numPr>
        <w:jc w:val="both"/>
        <w:rPr>
          <w:rFonts w:ascii="Arial" w:hAnsi="Arial" w:cs="Arial"/>
          <w:color w:val="1E1E1E"/>
          <w:lang w:eastAsia="en-GB"/>
        </w:rPr>
      </w:pPr>
      <w:r w:rsidRPr="00BF44BA">
        <w:rPr>
          <w:rFonts w:ascii="Arial" w:hAnsi="Arial" w:cs="Arial"/>
          <w:color w:val="1E1E1E"/>
          <w:lang w:eastAsia="en-GB"/>
        </w:rPr>
        <w:t>Leaders</w:t>
      </w:r>
      <w:r w:rsidR="007C7406" w:rsidRPr="00BF44BA">
        <w:rPr>
          <w:rFonts w:ascii="Arial" w:hAnsi="Arial" w:cs="Arial"/>
          <w:color w:val="1E1E1E"/>
          <w:lang w:eastAsia="en-GB"/>
        </w:rPr>
        <w:t xml:space="preserve"> are responsible for ensuring adherence to this policy and associated procedures and processes within their areas of </w:t>
      </w:r>
      <w:r w:rsidR="00567083" w:rsidRPr="00BF44BA">
        <w:rPr>
          <w:rFonts w:ascii="Arial" w:hAnsi="Arial" w:cs="Arial"/>
          <w:color w:val="1E1E1E"/>
          <w:lang w:eastAsia="en-GB"/>
        </w:rPr>
        <w:t>accountability</w:t>
      </w:r>
    </w:p>
    <w:p w14:paraId="062EE666" w14:textId="6EE1CA5C" w:rsidR="007C7406" w:rsidRPr="00BF44BA" w:rsidRDefault="007C7406" w:rsidP="007C7406">
      <w:pPr>
        <w:pStyle w:val="NoSpacing"/>
        <w:numPr>
          <w:ilvl w:val="0"/>
          <w:numId w:val="36"/>
        </w:numPr>
        <w:jc w:val="both"/>
        <w:rPr>
          <w:rFonts w:ascii="Arial" w:hAnsi="Arial" w:cs="Arial"/>
          <w:color w:val="1E1E1E"/>
          <w:lang w:eastAsia="en-GB"/>
        </w:rPr>
      </w:pPr>
      <w:r w:rsidRPr="00BF44BA">
        <w:rPr>
          <w:rFonts w:ascii="Arial" w:hAnsi="Arial" w:cs="Arial"/>
          <w:color w:val="1E1E1E"/>
          <w:lang w:eastAsia="en-GB"/>
        </w:rPr>
        <w:t>Ensuring and monitoring that working practices within their areas of</w:t>
      </w:r>
      <w:r w:rsidR="00453D66" w:rsidRPr="00BF44BA">
        <w:rPr>
          <w:rFonts w:ascii="Arial" w:hAnsi="Arial" w:cs="Arial"/>
          <w:color w:val="1E1E1E"/>
          <w:lang w:eastAsia="en-GB"/>
        </w:rPr>
        <w:t xml:space="preserve"> responsibility </w:t>
      </w:r>
      <w:r w:rsidRPr="00BF44BA">
        <w:rPr>
          <w:rFonts w:ascii="Arial" w:hAnsi="Arial" w:cs="Arial"/>
          <w:color w:val="1E1E1E"/>
          <w:lang w:eastAsia="en-GB"/>
        </w:rPr>
        <w:t>are compliant with all data protection regulations</w:t>
      </w:r>
    </w:p>
    <w:p w14:paraId="50498090" w14:textId="77777777" w:rsidR="007C7406" w:rsidRPr="00BF44BA" w:rsidRDefault="007C7406" w:rsidP="007C7406">
      <w:pPr>
        <w:pStyle w:val="NoSpacing"/>
        <w:numPr>
          <w:ilvl w:val="0"/>
          <w:numId w:val="36"/>
        </w:numPr>
        <w:jc w:val="both"/>
        <w:rPr>
          <w:rFonts w:ascii="Arial" w:hAnsi="Arial" w:cs="Arial"/>
          <w:color w:val="1E1E1E"/>
          <w:lang w:eastAsia="en-GB"/>
        </w:rPr>
      </w:pPr>
      <w:r w:rsidRPr="00BF44BA">
        <w:rPr>
          <w:rFonts w:ascii="Arial" w:hAnsi="Arial" w:cs="Arial"/>
          <w:color w:val="1E1E1E"/>
          <w:lang w:eastAsia="en-GB"/>
        </w:rPr>
        <w:t>Establishing and maintaining documented procedures to ensure that anyone requesting confidential or personal data either in person, electronically or by telephone is appropriately authenticated before disclosing information</w:t>
      </w:r>
    </w:p>
    <w:p w14:paraId="2ED60648" w14:textId="3F07D3D8" w:rsidR="007C7406" w:rsidRPr="00BF44BA" w:rsidRDefault="007C7406" w:rsidP="007C7406">
      <w:pPr>
        <w:pStyle w:val="NoSpacing"/>
        <w:numPr>
          <w:ilvl w:val="0"/>
          <w:numId w:val="36"/>
        </w:numPr>
        <w:jc w:val="both"/>
        <w:rPr>
          <w:rFonts w:ascii="Arial" w:hAnsi="Arial" w:cs="Arial"/>
          <w:color w:val="1E1E1E"/>
          <w:lang w:eastAsia="en-GB"/>
        </w:rPr>
      </w:pPr>
      <w:r w:rsidRPr="00BF44BA">
        <w:rPr>
          <w:rFonts w:ascii="Arial" w:hAnsi="Arial" w:cs="Arial"/>
          <w:color w:val="1E1E1E"/>
          <w:lang w:eastAsia="en-GB"/>
        </w:rPr>
        <w:t>Establishing and maintaining documented procedures to ensure personal data relating to customers is kept accurate and up to date</w:t>
      </w:r>
    </w:p>
    <w:p w14:paraId="3EDFFA41" w14:textId="77777777" w:rsidR="001F5230" w:rsidRPr="00BF44BA" w:rsidRDefault="001F5230" w:rsidP="001F5230">
      <w:pPr>
        <w:pStyle w:val="NoSpacing"/>
        <w:jc w:val="both"/>
        <w:rPr>
          <w:rFonts w:ascii="Arial" w:hAnsi="Arial" w:cs="Arial"/>
          <w:color w:val="1E1E1E"/>
          <w:lang w:eastAsia="en-GB"/>
        </w:rPr>
      </w:pPr>
    </w:p>
    <w:p w14:paraId="20B72613" w14:textId="77777777" w:rsidR="00B80619" w:rsidRPr="00BF44BA" w:rsidRDefault="00B80619" w:rsidP="007C7406">
      <w:pPr>
        <w:pStyle w:val="NoSpacing"/>
        <w:jc w:val="both"/>
        <w:rPr>
          <w:rFonts w:ascii="Arial" w:hAnsi="Arial" w:cs="Arial"/>
          <w:b/>
          <w:color w:val="1E1E1E"/>
          <w:u w:val="single"/>
        </w:rPr>
      </w:pPr>
    </w:p>
    <w:p w14:paraId="3349854A" w14:textId="6B4D5FA1" w:rsidR="007C7406" w:rsidRPr="00BF44BA" w:rsidRDefault="007C7406" w:rsidP="007C7406">
      <w:pPr>
        <w:pStyle w:val="NoSpacing"/>
        <w:jc w:val="both"/>
        <w:rPr>
          <w:rFonts w:ascii="Arial" w:hAnsi="Arial" w:cs="Arial"/>
          <w:b/>
          <w:color w:val="1E1E1E"/>
          <w:u w:val="single"/>
        </w:rPr>
      </w:pPr>
      <w:r w:rsidRPr="00BF44BA">
        <w:rPr>
          <w:rFonts w:ascii="Arial" w:hAnsi="Arial" w:cs="Arial"/>
          <w:b/>
          <w:color w:val="1E1E1E"/>
          <w:u w:val="single"/>
        </w:rPr>
        <w:t xml:space="preserve">Second Line of </w:t>
      </w:r>
      <w:r w:rsidR="00B219D6">
        <w:rPr>
          <w:rFonts w:ascii="Arial" w:hAnsi="Arial" w:cs="Arial"/>
          <w:b/>
          <w:color w:val="1E1E1E"/>
          <w:u w:val="single"/>
        </w:rPr>
        <w:t>audit</w:t>
      </w:r>
      <w:r w:rsidRPr="00BF44BA">
        <w:rPr>
          <w:rFonts w:ascii="Arial" w:hAnsi="Arial" w:cs="Arial"/>
          <w:b/>
          <w:color w:val="1E1E1E"/>
          <w:u w:val="single"/>
        </w:rPr>
        <w:t xml:space="preserve"> </w:t>
      </w:r>
    </w:p>
    <w:p w14:paraId="268B3BA8" w14:textId="77777777" w:rsidR="007C7406" w:rsidRPr="00BF44BA" w:rsidRDefault="007C7406" w:rsidP="007C7406">
      <w:pPr>
        <w:pStyle w:val="NoSpacing"/>
        <w:jc w:val="both"/>
        <w:rPr>
          <w:rFonts w:ascii="Arial" w:hAnsi="Arial" w:cs="Arial"/>
          <w:b/>
          <w:color w:val="1E1E1E"/>
        </w:rPr>
      </w:pPr>
    </w:p>
    <w:p w14:paraId="467C525B" w14:textId="097EF48F" w:rsidR="007C7406" w:rsidRPr="00BF44BA" w:rsidRDefault="007C7406" w:rsidP="007C7406">
      <w:pPr>
        <w:pStyle w:val="NoSpacing"/>
        <w:jc w:val="both"/>
        <w:rPr>
          <w:rFonts w:ascii="Arial" w:hAnsi="Arial" w:cs="Arial"/>
          <w:b/>
          <w:color w:val="1E1E1E"/>
        </w:rPr>
      </w:pPr>
      <w:r w:rsidRPr="00BF44BA">
        <w:rPr>
          <w:rFonts w:ascii="Arial" w:hAnsi="Arial" w:cs="Arial"/>
          <w:b/>
          <w:color w:val="1E1E1E"/>
        </w:rPr>
        <w:t xml:space="preserve">The </w:t>
      </w:r>
      <w:r w:rsidR="008C03A6" w:rsidRPr="00BF44BA">
        <w:rPr>
          <w:rFonts w:ascii="Arial" w:hAnsi="Arial" w:cs="Arial"/>
          <w:b/>
          <w:color w:val="1E1E1E"/>
        </w:rPr>
        <w:t>Headteacher</w:t>
      </w:r>
      <w:r w:rsidR="00B219D6">
        <w:rPr>
          <w:rFonts w:ascii="Arial" w:hAnsi="Arial" w:cs="Arial"/>
          <w:b/>
          <w:color w:val="1E1E1E"/>
        </w:rPr>
        <w:t>, in conjunction with DPO</w:t>
      </w:r>
      <w:r w:rsidR="00A87F0B" w:rsidRPr="00BF44BA">
        <w:rPr>
          <w:rFonts w:ascii="Arial" w:hAnsi="Arial" w:cs="Arial"/>
          <w:b/>
          <w:color w:val="1E1E1E"/>
        </w:rPr>
        <w:t xml:space="preserve"> </w:t>
      </w:r>
      <w:r w:rsidRPr="00BF44BA">
        <w:rPr>
          <w:rFonts w:ascii="Arial" w:hAnsi="Arial" w:cs="Arial"/>
          <w:b/>
          <w:color w:val="1E1E1E"/>
        </w:rPr>
        <w:t xml:space="preserve">is responsible for ensuring; - </w:t>
      </w:r>
    </w:p>
    <w:p w14:paraId="2A703AFC" w14:textId="7F4FD855" w:rsidR="007C7406" w:rsidRPr="00BF44BA" w:rsidRDefault="00FE56B6" w:rsidP="007C7406">
      <w:pPr>
        <w:pStyle w:val="NoSpacing"/>
        <w:numPr>
          <w:ilvl w:val="0"/>
          <w:numId w:val="37"/>
        </w:numPr>
        <w:jc w:val="both"/>
        <w:rPr>
          <w:rFonts w:ascii="Arial" w:hAnsi="Arial" w:cs="Arial"/>
          <w:color w:val="1E1E1E"/>
          <w:lang w:eastAsia="en-GB"/>
        </w:rPr>
      </w:pPr>
      <w:r w:rsidRPr="00BF44BA">
        <w:rPr>
          <w:rFonts w:ascii="Arial" w:hAnsi="Arial" w:cs="Arial"/>
          <w:color w:val="1E1E1E"/>
          <w:lang w:eastAsia="en-GB"/>
        </w:rPr>
        <w:t>Trust</w:t>
      </w:r>
      <w:r w:rsidR="008F5B40" w:rsidRPr="00BF44BA">
        <w:rPr>
          <w:rFonts w:ascii="Arial" w:hAnsi="Arial" w:cs="Arial"/>
          <w:color w:val="1E1E1E"/>
          <w:lang w:eastAsia="en-GB"/>
        </w:rPr>
        <w:t>/School</w:t>
      </w:r>
      <w:r w:rsidR="007C7406" w:rsidRPr="00BF44BA">
        <w:rPr>
          <w:rFonts w:ascii="Arial" w:hAnsi="Arial" w:cs="Arial"/>
          <w:color w:val="1E1E1E"/>
          <w:lang w:eastAsia="en-GB"/>
        </w:rPr>
        <w:t xml:space="preserve"> registrations with the ICO are maintained</w:t>
      </w:r>
    </w:p>
    <w:p w14:paraId="2E93ABCA" w14:textId="367EBADE" w:rsidR="007C7406" w:rsidRPr="00BF44BA" w:rsidRDefault="007C7406" w:rsidP="007C7406">
      <w:pPr>
        <w:pStyle w:val="NoSpacing"/>
        <w:numPr>
          <w:ilvl w:val="0"/>
          <w:numId w:val="37"/>
        </w:numPr>
        <w:jc w:val="both"/>
        <w:rPr>
          <w:rFonts w:ascii="Arial" w:hAnsi="Arial" w:cs="Arial"/>
          <w:color w:val="1E1E1E"/>
          <w:lang w:eastAsia="en-GB"/>
        </w:rPr>
      </w:pPr>
      <w:r w:rsidRPr="00BF44BA">
        <w:rPr>
          <w:rFonts w:ascii="Arial" w:hAnsi="Arial" w:cs="Arial"/>
          <w:color w:val="1E1E1E"/>
          <w:lang w:eastAsia="en-GB"/>
        </w:rPr>
        <w:t xml:space="preserve">Ensuring that </w:t>
      </w:r>
      <w:r w:rsidR="008F5B40" w:rsidRPr="00BF44BA">
        <w:rPr>
          <w:rFonts w:ascii="Arial" w:hAnsi="Arial" w:cs="Arial"/>
          <w:color w:val="1E1E1E"/>
          <w:lang w:eastAsia="en-GB"/>
        </w:rPr>
        <w:t xml:space="preserve">Trust </w:t>
      </w:r>
      <w:r w:rsidRPr="00BF44BA">
        <w:rPr>
          <w:rFonts w:ascii="Arial" w:hAnsi="Arial" w:cs="Arial"/>
          <w:color w:val="1E1E1E"/>
          <w:lang w:eastAsia="en-GB"/>
        </w:rPr>
        <w:t>policies and standards &amp; controls are adequately defined and implemented to ensure compliance with all Data Protection Regulations</w:t>
      </w:r>
    </w:p>
    <w:p w14:paraId="723240D7" w14:textId="7C74BDB0" w:rsidR="007C7406" w:rsidRPr="00BF44BA" w:rsidRDefault="007C7406" w:rsidP="007C7406">
      <w:pPr>
        <w:pStyle w:val="NoSpacing"/>
        <w:numPr>
          <w:ilvl w:val="0"/>
          <w:numId w:val="37"/>
        </w:numPr>
        <w:jc w:val="both"/>
        <w:rPr>
          <w:rFonts w:ascii="Arial" w:hAnsi="Arial" w:cs="Arial"/>
          <w:color w:val="1E1E1E"/>
          <w:lang w:eastAsia="en-GB"/>
        </w:rPr>
      </w:pPr>
      <w:r w:rsidRPr="00BF44BA">
        <w:rPr>
          <w:rFonts w:ascii="Arial" w:hAnsi="Arial" w:cs="Arial"/>
          <w:color w:val="1E1E1E"/>
          <w:lang w:eastAsia="en-GB"/>
        </w:rPr>
        <w:t xml:space="preserve">Challenge and </w:t>
      </w:r>
      <w:r w:rsidR="0076218B" w:rsidRPr="00BF44BA">
        <w:rPr>
          <w:rFonts w:ascii="Arial" w:hAnsi="Arial" w:cs="Arial"/>
          <w:color w:val="1E1E1E"/>
          <w:lang w:eastAsia="en-GB"/>
        </w:rPr>
        <w:t xml:space="preserve">ensure </w:t>
      </w:r>
      <w:r w:rsidRPr="00BF44BA">
        <w:rPr>
          <w:rFonts w:ascii="Arial" w:hAnsi="Arial" w:cs="Arial"/>
          <w:color w:val="1E1E1E"/>
          <w:lang w:eastAsia="en-GB"/>
        </w:rPr>
        <w:t xml:space="preserve">oversight of first line procedures to ensure </w:t>
      </w:r>
      <w:r w:rsidR="0076218B" w:rsidRPr="00BF44BA">
        <w:rPr>
          <w:rFonts w:ascii="Arial" w:hAnsi="Arial" w:cs="Arial"/>
          <w:color w:val="1E1E1E"/>
          <w:lang w:eastAsia="en-GB"/>
        </w:rPr>
        <w:t>compliance</w:t>
      </w:r>
      <w:r w:rsidRPr="00BF44BA">
        <w:rPr>
          <w:rFonts w:ascii="Arial" w:hAnsi="Arial" w:cs="Arial"/>
          <w:color w:val="1E1E1E"/>
          <w:lang w:eastAsia="en-GB"/>
        </w:rPr>
        <w:t xml:space="preserve"> with all the requirements of this policy and associated standards and controls</w:t>
      </w:r>
    </w:p>
    <w:p w14:paraId="3A31D1AE" w14:textId="2E7135E1" w:rsidR="007C7406" w:rsidRPr="00BF44BA" w:rsidRDefault="007C7406" w:rsidP="007C7406">
      <w:pPr>
        <w:pStyle w:val="NoSpacing"/>
        <w:numPr>
          <w:ilvl w:val="0"/>
          <w:numId w:val="37"/>
        </w:numPr>
        <w:jc w:val="both"/>
        <w:rPr>
          <w:rFonts w:ascii="Arial" w:hAnsi="Arial" w:cs="Arial"/>
          <w:color w:val="1E1E1E"/>
          <w:lang w:eastAsia="en-GB"/>
        </w:rPr>
      </w:pPr>
      <w:r w:rsidRPr="00BF44BA">
        <w:rPr>
          <w:rFonts w:ascii="Arial" w:hAnsi="Arial" w:cs="Arial"/>
          <w:color w:val="1E1E1E"/>
          <w:lang w:eastAsia="en-GB"/>
        </w:rPr>
        <w:t>Providing clarification and guidance on any aspect of compliance with all data protection regulations</w:t>
      </w:r>
      <w:r w:rsidR="000C50F0" w:rsidRPr="00BF44BA">
        <w:rPr>
          <w:rFonts w:ascii="Arial" w:hAnsi="Arial" w:cs="Arial"/>
          <w:color w:val="1E1E1E"/>
          <w:lang w:eastAsia="en-GB"/>
        </w:rPr>
        <w:t>.</w:t>
      </w:r>
    </w:p>
    <w:p w14:paraId="759441D8" w14:textId="5A2CD4D1" w:rsidR="00A04095" w:rsidRPr="002416A9" w:rsidRDefault="00A04095" w:rsidP="00A04095">
      <w:pPr>
        <w:pStyle w:val="NoSpacing"/>
        <w:jc w:val="both"/>
        <w:rPr>
          <w:rFonts w:ascii="Arial" w:hAnsi="Arial" w:cs="Arial"/>
          <w:b/>
          <w:bCs/>
          <w:color w:val="1E1E1E"/>
          <w:sz w:val="24"/>
          <w:szCs w:val="24"/>
          <w:lang w:eastAsia="en-GB"/>
        </w:rPr>
      </w:pPr>
    </w:p>
    <w:p w14:paraId="0904C5BE" w14:textId="77777777" w:rsidR="009358F6" w:rsidRPr="00A917D9" w:rsidRDefault="009358F6" w:rsidP="009358F6">
      <w:pPr>
        <w:pStyle w:val="NoSpacing"/>
        <w:jc w:val="both"/>
        <w:rPr>
          <w:rFonts w:ascii="Arial" w:hAnsi="Arial" w:cs="Arial"/>
          <w:color w:val="1E1E1E"/>
          <w:lang w:eastAsia="en-GB"/>
        </w:rPr>
      </w:pPr>
      <w:r w:rsidRPr="00BF44BA">
        <w:rPr>
          <w:rFonts w:ascii="Arial" w:hAnsi="Arial" w:cs="Arial"/>
          <w:color w:val="1E1E1E"/>
          <w:lang w:eastAsia="en-GB"/>
        </w:rPr>
        <w:t xml:space="preserve">If you observe a breach of this Policy, </w:t>
      </w:r>
      <w:r w:rsidRPr="00BF44BA">
        <w:rPr>
          <w:rFonts w:ascii="Arial" w:hAnsi="Arial" w:cs="Arial"/>
          <w:color w:val="1E1E1E"/>
        </w:rPr>
        <w:t>please speak to your line manager or the Headteacher/DPO.</w:t>
      </w:r>
      <w:bookmarkStart w:id="45" w:name="_Toc510074947"/>
      <w:bookmarkStart w:id="46" w:name="_Toc513106723"/>
    </w:p>
    <w:bookmarkEnd w:id="45"/>
    <w:bookmarkEnd w:id="46"/>
    <w:p w14:paraId="53AEF78D" w14:textId="77777777" w:rsidR="00A04095" w:rsidRPr="00BF44BA" w:rsidRDefault="00A04095" w:rsidP="00A04095">
      <w:pPr>
        <w:pStyle w:val="NoSpacing"/>
        <w:ind w:left="720"/>
        <w:jc w:val="both"/>
        <w:rPr>
          <w:rFonts w:ascii="Arial" w:hAnsi="Arial" w:cs="Arial"/>
          <w:b/>
          <w:bCs/>
          <w:color w:val="1E1E1E"/>
          <w:lang w:eastAsia="en-GB"/>
        </w:rPr>
      </w:pPr>
    </w:p>
    <w:p w14:paraId="7A5BC558" w14:textId="77777777" w:rsidR="00A04095" w:rsidRPr="00BF44BA" w:rsidRDefault="00A04095" w:rsidP="00A04095">
      <w:pPr>
        <w:pStyle w:val="NoSpacing"/>
        <w:jc w:val="both"/>
        <w:rPr>
          <w:rFonts w:ascii="Arial" w:hAnsi="Arial" w:cs="Arial"/>
          <w:color w:val="1E1E1E"/>
        </w:rPr>
      </w:pPr>
      <w:r w:rsidRPr="00BF44BA">
        <w:rPr>
          <w:rFonts w:ascii="Arial" w:hAnsi="Arial" w:cs="Arial"/>
          <w:color w:val="1E1E1E"/>
        </w:rPr>
        <w:t>Any failure to comply with this Policy may constitute a disciplinary matter for the person concerned and, in some cases, they could also incur employment or personal liability (where applicable).</w:t>
      </w:r>
    </w:p>
    <w:p w14:paraId="125A07DE" w14:textId="33CEF71F" w:rsidR="000C50F0" w:rsidRPr="00BF44BA" w:rsidRDefault="000C50F0" w:rsidP="000C50F0">
      <w:pPr>
        <w:pStyle w:val="NoSpacing"/>
        <w:jc w:val="both"/>
        <w:rPr>
          <w:rFonts w:ascii="Arial" w:hAnsi="Arial" w:cs="Arial"/>
          <w:color w:val="1E1E1E"/>
          <w:lang w:eastAsia="en-GB"/>
        </w:rPr>
      </w:pPr>
    </w:p>
    <w:p w14:paraId="5B41C73F" w14:textId="2D2A598A" w:rsidR="000C50F0" w:rsidRPr="00BF44BA" w:rsidRDefault="000C50F0" w:rsidP="000C50F0">
      <w:pPr>
        <w:pStyle w:val="NoSpacing"/>
        <w:jc w:val="both"/>
        <w:rPr>
          <w:rFonts w:ascii="Arial" w:hAnsi="Arial" w:cs="Arial"/>
          <w:color w:val="000000" w:themeColor="text1"/>
          <w:sz w:val="24"/>
          <w:szCs w:val="24"/>
          <w:lang w:eastAsia="en-GB"/>
        </w:rPr>
      </w:pPr>
      <w:r w:rsidRPr="00BF44BA">
        <w:rPr>
          <w:rFonts w:ascii="Arial" w:hAnsi="Arial" w:cs="Arial"/>
          <w:color w:val="1E1E1E"/>
          <w:lang w:eastAsia="en-GB"/>
        </w:rPr>
        <w:t>For any clarification, please refer to your L</w:t>
      </w:r>
      <w:r w:rsidR="00CB7452" w:rsidRPr="00BF44BA">
        <w:rPr>
          <w:rFonts w:ascii="Arial" w:hAnsi="Arial" w:cs="Arial"/>
          <w:color w:val="1E1E1E"/>
          <w:lang w:eastAsia="en-GB"/>
        </w:rPr>
        <w:t>eadership team</w:t>
      </w:r>
      <w:r w:rsidRPr="00BF44BA">
        <w:rPr>
          <w:rFonts w:ascii="Arial" w:hAnsi="Arial" w:cs="Arial"/>
          <w:color w:val="1E1E1E"/>
          <w:lang w:eastAsia="en-GB"/>
        </w:rPr>
        <w:t xml:space="preserve">, the </w:t>
      </w:r>
      <w:r w:rsidR="008C03A6" w:rsidRPr="00BF44BA">
        <w:rPr>
          <w:rFonts w:ascii="Arial" w:hAnsi="Arial" w:cs="Arial"/>
          <w:color w:val="1E1E1E"/>
          <w:lang w:eastAsia="en-GB"/>
        </w:rPr>
        <w:t>Headteacher</w:t>
      </w:r>
      <w:r w:rsidR="000C241E">
        <w:rPr>
          <w:rFonts w:ascii="Arial" w:hAnsi="Arial" w:cs="Arial"/>
          <w:color w:val="1E1E1E"/>
          <w:lang w:eastAsia="en-GB"/>
        </w:rPr>
        <w:t xml:space="preserve">, </w:t>
      </w:r>
      <w:r w:rsidR="00116FA2">
        <w:rPr>
          <w:rFonts w:ascii="Arial" w:hAnsi="Arial" w:cs="Arial"/>
          <w:color w:val="1E1E1E"/>
          <w:lang w:eastAsia="en-GB"/>
        </w:rPr>
        <w:t>DPO or COO.</w:t>
      </w:r>
    </w:p>
    <w:p w14:paraId="64B8581A" w14:textId="73ED8748" w:rsidR="00657A32" w:rsidRPr="00455C50" w:rsidRDefault="00657A32">
      <w:pPr>
        <w:spacing w:after="200" w:line="276" w:lineRule="auto"/>
        <w:ind w:left="0"/>
        <w:rPr>
          <w:rFonts w:cstheme="minorHAnsi"/>
          <w:color w:val="FF0000"/>
          <w:sz w:val="24"/>
          <w:lang w:eastAsia="en-GB"/>
        </w:rPr>
      </w:pPr>
    </w:p>
    <w:p w14:paraId="2445E60A" w14:textId="5546A744" w:rsidR="007C7406" w:rsidRPr="00BB301A" w:rsidRDefault="007C7406" w:rsidP="00BB301A">
      <w:pPr>
        <w:pStyle w:val="Heading1"/>
        <w:numPr>
          <w:ilvl w:val="0"/>
          <w:numId w:val="0"/>
        </w:numPr>
        <w:rPr>
          <w:color w:val="4B4B4B"/>
        </w:rPr>
      </w:pPr>
      <w:bookmarkStart w:id="47" w:name="_Toc513106727"/>
      <w:bookmarkStart w:id="48" w:name="_Toc52957775"/>
      <w:r w:rsidRPr="00BB301A">
        <w:rPr>
          <w:color w:val="4B4B4B"/>
        </w:rPr>
        <w:t>Definitions</w:t>
      </w:r>
      <w:bookmarkEnd w:id="47"/>
      <w:bookmarkEnd w:id="48"/>
    </w:p>
    <w:p w14:paraId="128BD1DE" w14:textId="18FEF649" w:rsidR="0076218B" w:rsidRDefault="0076218B" w:rsidP="0076218B"/>
    <w:p w14:paraId="083B10AF" w14:textId="5CFBCBF6" w:rsidR="0076218B" w:rsidRDefault="0076218B" w:rsidP="0076218B"/>
    <w:tbl>
      <w:tblPr>
        <w:tblStyle w:val="TableGrid"/>
        <w:tblW w:w="0" w:type="auto"/>
        <w:tblInd w:w="-5" w:type="dxa"/>
        <w:tblLook w:val="04A0" w:firstRow="1" w:lastRow="0" w:firstColumn="1" w:lastColumn="0" w:noHBand="0" w:noVBand="1"/>
      </w:tblPr>
      <w:tblGrid>
        <w:gridCol w:w="1989"/>
        <w:gridCol w:w="7753"/>
      </w:tblGrid>
      <w:tr w:rsidR="0076218B" w14:paraId="37D18127" w14:textId="77777777" w:rsidTr="000E444C">
        <w:tc>
          <w:tcPr>
            <w:tcW w:w="1989" w:type="dxa"/>
          </w:tcPr>
          <w:p w14:paraId="7F3DEEB9" w14:textId="7AB7FAD4" w:rsidR="0076218B" w:rsidRPr="00C215EB" w:rsidRDefault="009358F6" w:rsidP="0076218B">
            <w:pPr>
              <w:pStyle w:val="NoSpacing"/>
              <w:jc w:val="both"/>
              <w:rPr>
                <w:rFonts w:cstheme="minorHAnsi"/>
                <w:b/>
                <w:bCs/>
                <w:color w:val="1E1E1E"/>
                <w:lang w:eastAsia="en-GB"/>
              </w:rPr>
            </w:pPr>
            <w:r>
              <w:rPr>
                <w:rFonts w:cstheme="minorHAnsi"/>
                <w:b/>
                <w:bCs/>
                <w:color w:val="1E1E1E"/>
                <w:lang w:eastAsia="en-GB"/>
              </w:rPr>
              <w:t xml:space="preserve">Controller </w:t>
            </w:r>
            <w:r w:rsidR="00C215EB" w:rsidRPr="00C215EB">
              <w:rPr>
                <w:rFonts w:cstheme="minorHAnsi"/>
                <w:b/>
                <w:bCs/>
                <w:color w:val="1E1E1E"/>
                <w:lang w:eastAsia="en-GB"/>
              </w:rPr>
              <w:t>Academy/School</w:t>
            </w:r>
          </w:p>
          <w:p w14:paraId="6B673F93" w14:textId="77777777" w:rsidR="0076218B" w:rsidRPr="00A37795" w:rsidRDefault="0076218B" w:rsidP="0076218B">
            <w:pPr>
              <w:ind w:left="0"/>
              <w:rPr>
                <w:rFonts w:asciiTheme="minorHAnsi" w:hAnsiTheme="minorHAnsi" w:cstheme="minorHAnsi"/>
                <w:color w:val="1E1E1E"/>
                <w:sz w:val="22"/>
                <w:szCs w:val="22"/>
              </w:rPr>
            </w:pPr>
          </w:p>
        </w:tc>
        <w:tc>
          <w:tcPr>
            <w:tcW w:w="7753" w:type="dxa"/>
          </w:tcPr>
          <w:p w14:paraId="72FEE62F" w14:textId="7A4EC268" w:rsidR="0076218B" w:rsidRPr="00A37795" w:rsidRDefault="00553D0C" w:rsidP="0076218B">
            <w:pPr>
              <w:ind w:left="0"/>
              <w:rPr>
                <w:rFonts w:asciiTheme="minorHAnsi" w:hAnsiTheme="minorHAnsi" w:cstheme="minorHAnsi"/>
                <w:color w:val="1E1E1E"/>
                <w:sz w:val="22"/>
                <w:szCs w:val="22"/>
              </w:rPr>
            </w:pPr>
            <w:r>
              <w:rPr>
                <w:rFonts w:asciiTheme="minorHAnsi" w:hAnsiTheme="minorHAnsi" w:cstheme="minorHAnsi"/>
                <w:color w:val="1E1E1E"/>
                <w:sz w:val="22"/>
                <w:szCs w:val="22"/>
                <w:lang w:eastAsia="en-GB"/>
              </w:rPr>
              <w:t>The Bishop Chadwick Catholic Education Trust and a</w:t>
            </w:r>
            <w:r w:rsidR="0076218B" w:rsidRPr="00A37795">
              <w:rPr>
                <w:rFonts w:asciiTheme="minorHAnsi" w:hAnsiTheme="minorHAnsi" w:cstheme="minorHAnsi"/>
                <w:color w:val="1E1E1E"/>
                <w:sz w:val="22"/>
                <w:szCs w:val="22"/>
                <w:lang w:eastAsia="en-GB"/>
              </w:rPr>
              <w:t xml:space="preserve">ll </w:t>
            </w:r>
            <w:r w:rsidR="003F1121">
              <w:rPr>
                <w:rFonts w:asciiTheme="minorHAnsi" w:hAnsiTheme="minorHAnsi" w:cstheme="minorHAnsi"/>
                <w:color w:val="1E1E1E"/>
                <w:sz w:val="22"/>
                <w:szCs w:val="22"/>
                <w:lang w:eastAsia="en-GB"/>
              </w:rPr>
              <w:t>schools</w:t>
            </w:r>
            <w:r w:rsidR="0076218B" w:rsidRPr="00A37795">
              <w:rPr>
                <w:rFonts w:asciiTheme="minorHAnsi" w:hAnsiTheme="minorHAnsi" w:cstheme="minorHAnsi"/>
                <w:color w:val="1E1E1E"/>
                <w:sz w:val="22"/>
                <w:szCs w:val="22"/>
                <w:lang w:eastAsia="en-GB"/>
              </w:rPr>
              <w:t xml:space="preserve"> within </w:t>
            </w:r>
            <w:r>
              <w:rPr>
                <w:rFonts w:asciiTheme="minorHAnsi" w:hAnsiTheme="minorHAnsi" w:cstheme="minorHAnsi"/>
                <w:color w:val="1E1E1E"/>
                <w:sz w:val="22"/>
                <w:szCs w:val="22"/>
              </w:rPr>
              <w:t xml:space="preserve">the </w:t>
            </w:r>
            <w:r w:rsidR="003451C4" w:rsidRPr="00A37795">
              <w:rPr>
                <w:rFonts w:asciiTheme="minorHAnsi" w:hAnsiTheme="minorHAnsi" w:cstheme="minorHAnsi"/>
                <w:color w:val="1E1E1E"/>
                <w:sz w:val="22"/>
                <w:szCs w:val="22"/>
              </w:rPr>
              <w:t>Trust</w:t>
            </w:r>
            <w:r w:rsidR="0076218B" w:rsidRPr="00A37795">
              <w:rPr>
                <w:rFonts w:asciiTheme="minorHAnsi" w:hAnsiTheme="minorHAnsi" w:cstheme="minorHAnsi"/>
                <w:color w:val="1E1E1E"/>
                <w:sz w:val="22"/>
                <w:szCs w:val="22"/>
                <w:lang w:eastAsia="en-GB"/>
              </w:rPr>
              <w:t xml:space="preserve"> who process Personal Data.</w:t>
            </w:r>
          </w:p>
        </w:tc>
      </w:tr>
      <w:tr w:rsidR="0076218B" w14:paraId="1ED33A97" w14:textId="77777777" w:rsidTr="000E444C">
        <w:tc>
          <w:tcPr>
            <w:tcW w:w="1989" w:type="dxa"/>
          </w:tcPr>
          <w:p w14:paraId="7B54742E" w14:textId="007F725B" w:rsidR="0076218B" w:rsidRPr="00A37795" w:rsidRDefault="0076218B" w:rsidP="0076218B">
            <w:pPr>
              <w:ind w:left="0"/>
              <w:rPr>
                <w:rFonts w:asciiTheme="minorHAnsi" w:hAnsiTheme="minorHAnsi" w:cstheme="minorHAnsi"/>
                <w:color w:val="1E1E1E"/>
                <w:sz w:val="22"/>
                <w:szCs w:val="22"/>
              </w:rPr>
            </w:pPr>
            <w:r w:rsidRPr="00A37795">
              <w:rPr>
                <w:rFonts w:asciiTheme="minorHAnsi" w:hAnsiTheme="minorHAnsi" w:cstheme="minorHAnsi"/>
                <w:b/>
                <w:bCs/>
                <w:color w:val="1E1E1E"/>
                <w:sz w:val="22"/>
                <w:szCs w:val="22"/>
                <w:lang w:eastAsia="en-GB"/>
              </w:rPr>
              <w:t>DP Legislation</w:t>
            </w:r>
          </w:p>
        </w:tc>
        <w:tc>
          <w:tcPr>
            <w:tcW w:w="7753" w:type="dxa"/>
          </w:tcPr>
          <w:p w14:paraId="3C083495" w14:textId="0156F5F2" w:rsidR="0076218B" w:rsidRPr="00A37795" w:rsidRDefault="0076218B" w:rsidP="0076218B">
            <w:pPr>
              <w:pStyle w:val="NoSpacing"/>
              <w:jc w:val="both"/>
              <w:rPr>
                <w:rFonts w:cstheme="minorHAnsi"/>
                <w:color w:val="1E1E1E"/>
                <w:lang w:eastAsia="en-GB"/>
              </w:rPr>
            </w:pPr>
            <w:r w:rsidRPr="00A37795">
              <w:rPr>
                <w:rFonts w:cstheme="minorHAnsi"/>
                <w:color w:val="1E1E1E"/>
                <w:lang w:eastAsia="en-GB"/>
              </w:rPr>
              <w:t xml:space="preserve">All relevant data protection legislation, ICO codes of practice and FCA guidance which applies to the </w:t>
            </w:r>
            <w:r w:rsidR="00567083">
              <w:rPr>
                <w:rFonts w:cstheme="minorHAnsi"/>
                <w:color w:val="1E1E1E"/>
                <w:lang w:eastAsia="en-GB"/>
              </w:rPr>
              <w:t xml:space="preserve">Trust </w:t>
            </w:r>
            <w:r w:rsidRPr="00A37795">
              <w:rPr>
                <w:rFonts w:cstheme="minorHAnsi"/>
                <w:color w:val="1E1E1E"/>
                <w:lang w:eastAsia="en-GB"/>
              </w:rPr>
              <w:t>and includes the Data Protection Act 1998, the General Data Protection Regulation, the Privacy and Electronic Communications Regulations 2003 and the Directive on Privacy and Electronic Communications (the ePrivacy Directive).</w:t>
            </w:r>
          </w:p>
          <w:p w14:paraId="71F9FFB2" w14:textId="77777777" w:rsidR="0076218B" w:rsidRPr="00A37795" w:rsidRDefault="0076218B" w:rsidP="0076218B">
            <w:pPr>
              <w:ind w:left="0"/>
              <w:rPr>
                <w:rFonts w:asciiTheme="minorHAnsi" w:hAnsiTheme="minorHAnsi" w:cstheme="minorHAnsi"/>
                <w:color w:val="1E1E1E"/>
                <w:sz w:val="22"/>
                <w:szCs w:val="22"/>
              </w:rPr>
            </w:pPr>
          </w:p>
        </w:tc>
      </w:tr>
      <w:tr w:rsidR="0076218B" w14:paraId="084AAB3F" w14:textId="77777777" w:rsidTr="000E444C">
        <w:tc>
          <w:tcPr>
            <w:tcW w:w="1989" w:type="dxa"/>
          </w:tcPr>
          <w:p w14:paraId="287B6E20" w14:textId="5A90948F" w:rsidR="0076218B" w:rsidRPr="00A37795" w:rsidRDefault="0076218B" w:rsidP="0076218B">
            <w:pPr>
              <w:ind w:left="0"/>
              <w:rPr>
                <w:rFonts w:asciiTheme="minorHAnsi" w:hAnsiTheme="minorHAnsi" w:cstheme="minorHAnsi"/>
                <w:color w:val="1E1E1E"/>
                <w:sz w:val="22"/>
                <w:szCs w:val="22"/>
              </w:rPr>
            </w:pPr>
            <w:r w:rsidRPr="00A37795">
              <w:rPr>
                <w:rFonts w:asciiTheme="minorHAnsi" w:hAnsiTheme="minorHAnsi" w:cstheme="minorHAnsi"/>
                <w:b/>
                <w:bCs/>
                <w:color w:val="1E1E1E"/>
                <w:sz w:val="22"/>
                <w:szCs w:val="22"/>
                <w:lang w:eastAsia="en-GB"/>
              </w:rPr>
              <w:t>Data Subject</w:t>
            </w:r>
          </w:p>
        </w:tc>
        <w:tc>
          <w:tcPr>
            <w:tcW w:w="7753" w:type="dxa"/>
          </w:tcPr>
          <w:p w14:paraId="5DD678AA" w14:textId="350D765E" w:rsidR="0076218B" w:rsidRPr="00A37795" w:rsidRDefault="0076218B" w:rsidP="0076218B">
            <w:pPr>
              <w:pStyle w:val="NoSpacing"/>
              <w:jc w:val="both"/>
              <w:rPr>
                <w:rFonts w:cstheme="minorHAnsi"/>
                <w:color w:val="1E1E1E"/>
                <w:lang w:eastAsia="en-GB"/>
              </w:rPr>
            </w:pPr>
            <w:r w:rsidRPr="00A37795">
              <w:rPr>
                <w:rFonts w:cstheme="minorHAnsi"/>
                <w:color w:val="1E1E1E"/>
                <w:lang w:eastAsia="en-GB"/>
              </w:rPr>
              <w:t>An individual who is the subject of any Personal Data.</w:t>
            </w:r>
          </w:p>
          <w:p w14:paraId="223C8F1A" w14:textId="77777777" w:rsidR="0076218B" w:rsidRPr="00A37795" w:rsidRDefault="0076218B" w:rsidP="0076218B">
            <w:pPr>
              <w:ind w:left="0"/>
              <w:rPr>
                <w:rFonts w:asciiTheme="minorHAnsi" w:hAnsiTheme="minorHAnsi" w:cstheme="minorHAnsi"/>
                <w:color w:val="1E1E1E"/>
                <w:sz w:val="22"/>
                <w:szCs w:val="22"/>
              </w:rPr>
            </w:pPr>
          </w:p>
        </w:tc>
      </w:tr>
      <w:tr w:rsidR="0076218B" w14:paraId="03114BF8" w14:textId="77777777" w:rsidTr="000E444C">
        <w:tc>
          <w:tcPr>
            <w:tcW w:w="1989" w:type="dxa"/>
          </w:tcPr>
          <w:p w14:paraId="33983859" w14:textId="51E1871E" w:rsidR="0076218B" w:rsidRPr="00A37795" w:rsidRDefault="0076218B" w:rsidP="0076218B">
            <w:pPr>
              <w:ind w:left="0"/>
              <w:rPr>
                <w:rFonts w:asciiTheme="minorHAnsi" w:hAnsiTheme="minorHAnsi" w:cstheme="minorHAnsi"/>
                <w:color w:val="1E1E1E"/>
                <w:sz w:val="22"/>
                <w:szCs w:val="22"/>
              </w:rPr>
            </w:pPr>
            <w:r w:rsidRPr="00A37795">
              <w:rPr>
                <w:rFonts w:asciiTheme="minorHAnsi" w:hAnsiTheme="minorHAnsi" w:cstheme="minorHAnsi"/>
                <w:b/>
                <w:color w:val="1E1E1E"/>
                <w:sz w:val="22"/>
                <w:szCs w:val="22"/>
                <w:lang w:eastAsia="en-GB"/>
              </w:rPr>
              <w:t>DPIA</w:t>
            </w:r>
          </w:p>
        </w:tc>
        <w:tc>
          <w:tcPr>
            <w:tcW w:w="7753" w:type="dxa"/>
          </w:tcPr>
          <w:p w14:paraId="71B68B77" w14:textId="0DFAC951" w:rsidR="0076218B" w:rsidRPr="00A37795" w:rsidRDefault="0076218B" w:rsidP="0076218B">
            <w:pPr>
              <w:ind w:left="0"/>
              <w:rPr>
                <w:rFonts w:asciiTheme="minorHAnsi" w:hAnsiTheme="minorHAnsi" w:cstheme="minorHAnsi"/>
                <w:color w:val="1E1E1E"/>
                <w:sz w:val="22"/>
                <w:szCs w:val="22"/>
              </w:rPr>
            </w:pPr>
            <w:r w:rsidRPr="00A37795">
              <w:rPr>
                <w:rFonts w:asciiTheme="minorHAnsi" w:hAnsiTheme="minorHAnsi" w:cstheme="minorHAnsi"/>
                <w:color w:val="1E1E1E"/>
                <w:sz w:val="22"/>
                <w:szCs w:val="22"/>
                <w:lang w:eastAsia="en-GB"/>
              </w:rPr>
              <w:t>Data Privacy Impact Assessment</w:t>
            </w:r>
          </w:p>
        </w:tc>
      </w:tr>
      <w:tr w:rsidR="0076218B" w14:paraId="22D51DA4" w14:textId="77777777" w:rsidTr="000E444C">
        <w:tc>
          <w:tcPr>
            <w:tcW w:w="1989" w:type="dxa"/>
          </w:tcPr>
          <w:p w14:paraId="499C26C2" w14:textId="13C49E8B" w:rsidR="0076218B" w:rsidRPr="00A37795" w:rsidRDefault="0076218B" w:rsidP="0076218B">
            <w:pPr>
              <w:ind w:left="0"/>
              <w:rPr>
                <w:rFonts w:asciiTheme="minorHAnsi" w:hAnsiTheme="minorHAnsi" w:cstheme="minorHAnsi"/>
                <w:color w:val="1E1E1E"/>
                <w:sz w:val="22"/>
                <w:szCs w:val="22"/>
              </w:rPr>
            </w:pPr>
            <w:r w:rsidRPr="00A37795">
              <w:rPr>
                <w:rFonts w:asciiTheme="minorHAnsi" w:hAnsiTheme="minorHAnsi" w:cstheme="minorHAnsi"/>
                <w:b/>
                <w:bCs/>
                <w:color w:val="1E1E1E"/>
                <w:sz w:val="22"/>
                <w:szCs w:val="22"/>
                <w:lang w:eastAsia="en-GB"/>
              </w:rPr>
              <w:t>Data Protection Officer (DPO)</w:t>
            </w:r>
          </w:p>
        </w:tc>
        <w:tc>
          <w:tcPr>
            <w:tcW w:w="7753" w:type="dxa"/>
          </w:tcPr>
          <w:p w14:paraId="583E11A3" w14:textId="3D3AD2A5" w:rsidR="0076218B" w:rsidRPr="00A37795" w:rsidRDefault="0076218B" w:rsidP="0076218B">
            <w:pPr>
              <w:pStyle w:val="NoSpacing"/>
              <w:jc w:val="both"/>
              <w:rPr>
                <w:rFonts w:cstheme="minorHAnsi"/>
                <w:color w:val="1E1E1E"/>
                <w:lang w:eastAsia="en-GB"/>
              </w:rPr>
            </w:pPr>
            <w:r w:rsidRPr="00A37795">
              <w:rPr>
                <w:rFonts w:cstheme="minorHAnsi"/>
                <w:color w:val="1E1E1E"/>
                <w:lang w:eastAsia="en-GB"/>
              </w:rPr>
              <w:t xml:space="preserve">The individual within the </w:t>
            </w:r>
            <w:r w:rsidR="003F1121">
              <w:rPr>
                <w:rFonts w:cstheme="minorHAnsi"/>
                <w:color w:val="1E1E1E"/>
                <w:lang w:eastAsia="en-GB"/>
              </w:rPr>
              <w:t>Trust</w:t>
            </w:r>
            <w:r w:rsidRPr="00A37795">
              <w:rPr>
                <w:rFonts w:cstheme="minorHAnsi"/>
                <w:color w:val="1E1E1E"/>
                <w:lang w:eastAsia="en-GB"/>
              </w:rPr>
              <w:t xml:space="preserve"> who has oversight for data protection compliance.</w:t>
            </w:r>
          </w:p>
          <w:p w14:paraId="0687CD21" w14:textId="77777777" w:rsidR="0076218B" w:rsidRPr="00A37795" w:rsidRDefault="0076218B" w:rsidP="0076218B">
            <w:pPr>
              <w:ind w:left="0"/>
              <w:rPr>
                <w:rFonts w:asciiTheme="minorHAnsi" w:hAnsiTheme="minorHAnsi" w:cstheme="minorHAnsi"/>
                <w:color w:val="1E1E1E"/>
                <w:sz w:val="22"/>
                <w:szCs w:val="22"/>
              </w:rPr>
            </w:pPr>
          </w:p>
        </w:tc>
      </w:tr>
      <w:tr w:rsidR="0076218B" w14:paraId="0FF159B2" w14:textId="77777777" w:rsidTr="000E444C">
        <w:tc>
          <w:tcPr>
            <w:tcW w:w="1989" w:type="dxa"/>
          </w:tcPr>
          <w:p w14:paraId="64DEEE53" w14:textId="4E92F291" w:rsidR="0076218B" w:rsidRPr="00A37795" w:rsidRDefault="0076218B" w:rsidP="0076218B">
            <w:pPr>
              <w:ind w:left="0"/>
              <w:rPr>
                <w:rFonts w:asciiTheme="minorHAnsi" w:hAnsiTheme="minorHAnsi" w:cstheme="minorHAnsi"/>
                <w:color w:val="1E1E1E"/>
                <w:sz w:val="22"/>
                <w:szCs w:val="22"/>
              </w:rPr>
            </w:pPr>
            <w:r w:rsidRPr="00A37795">
              <w:rPr>
                <w:rFonts w:asciiTheme="minorHAnsi" w:hAnsiTheme="minorHAnsi" w:cstheme="minorHAnsi"/>
                <w:b/>
                <w:color w:val="1E1E1E"/>
                <w:sz w:val="22"/>
                <w:szCs w:val="22"/>
                <w:lang w:eastAsia="en-GB"/>
              </w:rPr>
              <w:t>GDPR</w:t>
            </w:r>
          </w:p>
        </w:tc>
        <w:tc>
          <w:tcPr>
            <w:tcW w:w="7753" w:type="dxa"/>
          </w:tcPr>
          <w:p w14:paraId="0560C483" w14:textId="2A5EC8BA" w:rsidR="0076218B" w:rsidRPr="00A37795" w:rsidRDefault="0076218B" w:rsidP="0076218B">
            <w:pPr>
              <w:pStyle w:val="NoSpacing"/>
              <w:jc w:val="both"/>
              <w:rPr>
                <w:rFonts w:cstheme="minorHAnsi"/>
                <w:color w:val="1E1E1E"/>
                <w:lang w:eastAsia="en-GB"/>
              </w:rPr>
            </w:pPr>
            <w:r w:rsidRPr="00A37795">
              <w:rPr>
                <w:rFonts w:cstheme="minorHAnsi"/>
                <w:color w:val="1E1E1E"/>
                <w:lang w:eastAsia="en-GB"/>
              </w:rPr>
              <w:t>The General Data Protection Regulations (EU) 2016/679 which is a regulation in EU law on data protection and privacy for all individuals within the European Union</w:t>
            </w:r>
          </w:p>
          <w:p w14:paraId="5769C682" w14:textId="77777777" w:rsidR="0076218B" w:rsidRPr="00A37795" w:rsidRDefault="0076218B" w:rsidP="0076218B">
            <w:pPr>
              <w:ind w:left="0"/>
              <w:rPr>
                <w:rFonts w:asciiTheme="minorHAnsi" w:hAnsiTheme="minorHAnsi" w:cstheme="minorHAnsi"/>
                <w:color w:val="1E1E1E"/>
                <w:sz w:val="22"/>
                <w:szCs w:val="22"/>
              </w:rPr>
            </w:pPr>
          </w:p>
        </w:tc>
      </w:tr>
      <w:tr w:rsidR="0076218B" w14:paraId="1952702C" w14:textId="77777777" w:rsidTr="000E444C">
        <w:tc>
          <w:tcPr>
            <w:tcW w:w="1989" w:type="dxa"/>
          </w:tcPr>
          <w:p w14:paraId="390ACDCB" w14:textId="0802FD1E" w:rsidR="0076218B" w:rsidRPr="00A37795" w:rsidRDefault="0076218B" w:rsidP="0076218B">
            <w:pPr>
              <w:ind w:left="0"/>
              <w:rPr>
                <w:rFonts w:asciiTheme="minorHAnsi" w:hAnsiTheme="minorHAnsi" w:cstheme="minorHAnsi"/>
                <w:b/>
                <w:bCs/>
                <w:color w:val="1E1E1E"/>
                <w:sz w:val="22"/>
                <w:szCs w:val="22"/>
              </w:rPr>
            </w:pPr>
            <w:r w:rsidRPr="00A37795">
              <w:rPr>
                <w:rFonts w:asciiTheme="minorHAnsi" w:hAnsiTheme="minorHAnsi" w:cstheme="minorHAnsi"/>
                <w:b/>
                <w:bCs/>
                <w:color w:val="1E1E1E"/>
                <w:sz w:val="22"/>
                <w:szCs w:val="22"/>
              </w:rPr>
              <w:t>ICO</w:t>
            </w:r>
          </w:p>
        </w:tc>
        <w:tc>
          <w:tcPr>
            <w:tcW w:w="7753" w:type="dxa"/>
          </w:tcPr>
          <w:p w14:paraId="23378729" w14:textId="1DB18962" w:rsidR="0076218B" w:rsidRPr="00A37795" w:rsidRDefault="0076218B" w:rsidP="0076218B">
            <w:pPr>
              <w:pStyle w:val="NoSpacing"/>
              <w:jc w:val="both"/>
              <w:rPr>
                <w:rFonts w:cstheme="minorHAnsi"/>
                <w:color w:val="1E1E1E"/>
                <w:lang w:eastAsia="en-GB"/>
              </w:rPr>
            </w:pPr>
            <w:r w:rsidRPr="00A37795">
              <w:rPr>
                <w:rFonts w:cstheme="minorHAnsi"/>
                <w:color w:val="1E1E1E"/>
                <w:lang w:eastAsia="en-GB"/>
              </w:rPr>
              <w:t>The Information Commissioner’s Office who are the UK regulator that is responsible for the oversight and enforcement of Data Protection legislation.</w:t>
            </w:r>
          </w:p>
          <w:p w14:paraId="6E85AD33" w14:textId="77777777" w:rsidR="0076218B" w:rsidRPr="00A37795" w:rsidRDefault="0076218B" w:rsidP="0076218B">
            <w:pPr>
              <w:ind w:left="0"/>
              <w:rPr>
                <w:rFonts w:asciiTheme="minorHAnsi" w:hAnsiTheme="minorHAnsi" w:cstheme="minorHAnsi"/>
                <w:color w:val="1E1E1E"/>
                <w:sz w:val="22"/>
                <w:szCs w:val="22"/>
              </w:rPr>
            </w:pPr>
          </w:p>
        </w:tc>
      </w:tr>
      <w:tr w:rsidR="0076218B" w14:paraId="33BCE756" w14:textId="77777777" w:rsidTr="000E444C">
        <w:tc>
          <w:tcPr>
            <w:tcW w:w="1989" w:type="dxa"/>
          </w:tcPr>
          <w:p w14:paraId="0AA5F82B" w14:textId="4041B92B" w:rsidR="0076218B" w:rsidRPr="00A37795" w:rsidRDefault="0076218B" w:rsidP="0076218B">
            <w:pPr>
              <w:ind w:left="0"/>
              <w:rPr>
                <w:rFonts w:asciiTheme="minorHAnsi" w:hAnsiTheme="minorHAnsi" w:cstheme="minorHAnsi"/>
                <w:color w:val="1E1E1E"/>
                <w:sz w:val="22"/>
                <w:szCs w:val="22"/>
              </w:rPr>
            </w:pPr>
            <w:r w:rsidRPr="00A37795">
              <w:rPr>
                <w:rFonts w:asciiTheme="minorHAnsi" w:hAnsiTheme="minorHAnsi" w:cstheme="minorHAnsi"/>
                <w:b/>
                <w:bCs/>
                <w:color w:val="1E1E1E"/>
                <w:sz w:val="22"/>
                <w:szCs w:val="22"/>
                <w:lang w:eastAsia="en-GB"/>
              </w:rPr>
              <w:t>Personal Data</w:t>
            </w:r>
          </w:p>
        </w:tc>
        <w:tc>
          <w:tcPr>
            <w:tcW w:w="7753" w:type="dxa"/>
          </w:tcPr>
          <w:p w14:paraId="0E33B396" w14:textId="0EC1DBA1" w:rsidR="0076218B" w:rsidRPr="00A37795" w:rsidRDefault="0076218B" w:rsidP="0076218B">
            <w:pPr>
              <w:pStyle w:val="NoSpacing"/>
              <w:jc w:val="both"/>
              <w:rPr>
                <w:rFonts w:cstheme="minorHAnsi"/>
                <w:color w:val="1E1E1E"/>
                <w:lang w:eastAsia="en-GB"/>
              </w:rPr>
            </w:pPr>
            <w:r w:rsidRPr="00A37795">
              <w:rPr>
                <w:rFonts w:cstheme="minorHAnsi"/>
                <w:color w:val="1E1E1E"/>
                <w:lang w:eastAsia="en-GB"/>
              </w:rPr>
              <w:t>Data relating to a living individual.</w:t>
            </w:r>
          </w:p>
          <w:p w14:paraId="1C2E353B" w14:textId="77777777" w:rsidR="0076218B" w:rsidRPr="00A37795" w:rsidRDefault="0076218B" w:rsidP="0076218B">
            <w:pPr>
              <w:ind w:left="0"/>
              <w:rPr>
                <w:rFonts w:asciiTheme="minorHAnsi" w:hAnsiTheme="minorHAnsi" w:cstheme="minorHAnsi"/>
                <w:color w:val="1E1E1E"/>
                <w:sz w:val="22"/>
                <w:szCs w:val="22"/>
              </w:rPr>
            </w:pPr>
          </w:p>
        </w:tc>
      </w:tr>
      <w:tr w:rsidR="0076218B" w14:paraId="0C50E971" w14:textId="77777777" w:rsidTr="000E444C">
        <w:tc>
          <w:tcPr>
            <w:tcW w:w="1989" w:type="dxa"/>
          </w:tcPr>
          <w:p w14:paraId="71038BFB" w14:textId="628414C1" w:rsidR="0076218B" w:rsidRPr="00A37795" w:rsidRDefault="0076218B" w:rsidP="0076218B">
            <w:pPr>
              <w:ind w:left="0"/>
              <w:rPr>
                <w:rFonts w:asciiTheme="minorHAnsi" w:hAnsiTheme="minorHAnsi" w:cstheme="minorHAnsi"/>
                <w:color w:val="1E1E1E"/>
                <w:sz w:val="22"/>
                <w:szCs w:val="22"/>
              </w:rPr>
            </w:pPr>
            <w:r w:rsidRPr="00A37795">
              <w:rPr>
                <w:rFonts w:asciiTheme="minorHAnsi" w:hAnsiTheme="minorHAnsi" w:cstheme="minorHAnsi"/>
                <w:b/>
                <w:bCs/>
                <w:color w:val="1E1E1E"/>
                <w:sz w:val="22"/>
                <w:szCs w:val="22"/>
                <w:lang w:eastAsia="en-GB"/>
              </w:rPr>
              <w:t>Policy</w:t>
            </w:r>
          </w:p>
        </w:tc>
        <w:tc>
          <w:tcPr>
            <w:tcW w:w="7753" w:type="dxa"/>
          </w:tcPr>
          <w:p w14:paraId="45789C9E" w14:textId="6079C35A" w:rsidR="0076218B" w:rsidRPr="00A37795" w:rsidRDefault="0076218B" w:rsidP="0076218B">
            <w:pPr>
              <w:pStyle w:val="NoSpacing"/>
              <w:jc w:val="both"/>
              <w:rPr>
                <w:rFonts w:cstheme="minorHAnsi"/>
                <w:color w:val="1E1E1E"/>
                <w:lang w:eastAsia="en-GB"/>
              </w:rPr>
            </w:pPr>
            <w:r w:rsidRPr="00A37795">
              <w:rPr>
                <w:rFonts w:cstheme="minorHAnsi"/>
                <w:color w:val="1E1E1E"/>
                <w:lang w:eastAsia="en-GB"/>
              </w:rPr>
              <w:t>The Data Protection Policy.</w:t>
            </w:r>
          </w:p>
          <w:p w14:paraId="301E0FCD" w14:textId="77777777" w:rsidR="0076218B" w:rsidRPr="00A37795" w:rsidRDefault="0076218B" w:rsidP="0076218B">
            <w:pPr>
              <w:ind w:left="0"/>
              <w:rPr>
                <w:rFonts w:asciiTheme="minorHAnsi" w:hAnsiTheme="minorHAnsi" w:cstheme="minorHAnsi"/>
                <w:color w:val="1E1E1E"/>
                <w:sz w:val="22"/>
                <w:szCs w:val="22"/>
              </w:rPr>
            </w:pPr>
          </w:p>
        </w:tc>
      </w:tr>
    </w:tbl>
    <w:p w14:paraId="21EB0EC6" w14:textId="77777777" w:rsidR="002C4848" w:rsidRDefault="002C4848" w:rsidP="007E421E">
      <w:pPr>
        <w:spacing w:after="200" w:line="276" w:lineRule="auto"/>
        <w:ind w:left="0"/>
      </w:pPr>
    </w:p>
    <w:sectPr w:rsidR="002C4848" w:rsidSect="006347A8">
      <w:footerReference w:type="default" r:id="rId12"/>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29AA" w14:textId="77777777" w:rsidR="00DE190A" w:rsidRDefault="00DE190A" w:rsidP="00225E1E">
      <w:r>
        <w:separator/>
      </w:r>
    </w:p>
  </w:endnote>
  <w:endnote w:type="continuationSeparator" w:id="0">
    <w:p w14:paraId="4217B6DE" w14:textId="77777777" w:rsidR="00DE190A" w:rsidRDefault="00DE190A"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61601D"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61601D" w:rsidRPr="003D228C" w:rsidRDefault="0061601D" w:rsidP="00225E1E">
          <w:pPr>
            <w:pStyle w:val="Footer"/>
          </w:pPr>
        </w:p>
      </w:tc>
      <w:tc>
        <w:tcPr>
          <w:tcW w:w="2011" w:type="dxa"/>
          <w:tcBorders>
            <w:top w:val="single" w:sz="4" w:space="0" w:color="auto"/>
            <w:left w:val="nil"/>
            <w:bottom w:val="nil"/>
            <w:right w:val="nil"/>
          </w:tcBorders>
          <w:vAlign w:val="center"/>
        </w:tcPr>
        <w:p w14:paraId="5CA9DE78" w14:textId="77777777" w:rsidR="0061601D" w:rsidRPr="003D228C" w:rsidRDefault="0061601D" w:rsidP="00225E1E">
          <w:pPr>
            <w:pStyle w:val="Footer"/>
          </w:pPr>
        </w:p>
      </w:tc>
      <w:tc>
        <w:tcPr>
          <w:tcW w:w="2011" w:type="dxa"/>
          <w:tcBorders>
            <w:top w:val="single" w:sz="4" w:space="0" w:color="auto"/>
            <w:left w:val="nil"/>
            <w:bottom w:val="nil"/>
            <w:right w:val="nil"/>
          </w:tcBorders>
          <w:vAlign w:val="center"/>
        </w:tcPr>
        <w:p w14:paraId="7BC89C06" w14:textId="04B7698C" w:rsidR="0061601D" w:rsidRPr="003D228C" w:rsidRDefault="0061601D" w:rsidP="00205E1A">
          <w:pPr>
            <w:pStyle w:val="Footer"/>
            <w:ind w:left="0"/>
          </w:pPr>
          <w:r>
            <w:t>Confidential</w:t>
          </w:r>
        </w:p>
      </w:tc>
      <w:tc>
        <w:tcPr>
          <w:tcW w:w="2011" w:type="dxa"/>
          <w:tcBorders>
            <w:top w:val="single" w:sz="4" w:space="0" w:color="auto"/>
            <w:left w:val="nil"/>
            <w:bottom w:val="nil"/>
            <w:right w:val="nil"/>
          </w:tcBorders>
        </w:tcPr>
        <w:p w14:paraId="5A168ABD" w14:textId="77777777" w:rsidR="0061601D" w:rsidRPr="003D228C" w:rsidRDefault="0061601D" w:rsidP="00225E1E">
          <w:pPr>
            <w:pStyle w:val="Footer"/>
          </w:pPr>
        </w:p>
      </w:tc>
      <w:tc>
        <w:tcPr>
          <w:tcW w:w="2012" w:type="dxa"/>
          <w:tcBorders>
            <w:top w:val="single" w:sz="4" w:space="0" w:color="auto"/>
            <w:left w:val="nil"/>
            <w:bottom w:val="nil"/>
            <w:right w:val="nil"/>
          </w:tcBorders>
          <w:vAlign w:val="center"/>
        </w:tcPr>
        <w:p w14:paraId="2DD5588A" w14:textId="59D16B88" w:rsidR="0061601D" w:rsidRPr="003D228C" w:rsidRDefault="0061601D"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AA579E">
            <w:rPr>
              <w:noProof/>
            </w:rPr>
            <w:t>1</w:t>
          </w:r>
          <w:r w:rsidRPr="003D228C">
            <w:fldChar w:fldCharType="end"/>
          </w:r>
          <w:r w:rsidRPr="003D228C">
            <w:t xml:space="preserve"> of </w:t>
          </w:r>
          <w:r>
            <w:rPr>
              <w:noProof/>
            </w:rPr>
            <w:fldChar w:fldCharType="begin"/>
          </w:r>
          <w:r>
            <w:rPr>
              <w:noProof/>
            </w:rPr>
            <w:instrText xml:space="preserve"> NUMPAGES </w:instrText>
          </w:r>
          <w:r>
            <w:rPr>
              <w:noProof/>
            </w:rPr>
            <w:fldChar w:fldCharType="separate"/>
          </w:r>
          <w:r w:rsidR="00AA579E">
            <w:rPr>
              <w:noProof/>
            </w:rPr>
            <w:t>16</w:t>
          </w:r>
          <w:r>
            <w:rPr>
              <w:noProof/>
            </w:rPr>
            <w:fldChar w:fldCharType="end"/>
          </w:r>
        </w:p>
      </w:tc>
    </w:tr>
  </w:tbl>
  <w:p w14:paraId="179F1CBA" w14:textId="77777777" w:rsidR="0061601D" w:rsidRDefault="0061601D"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94817" w14:textId="77777777" w:rsidR="00DE190A" w:rsidRDefault="00DE190A" w:rsidP="00225E1E">
      <w:r>
        <w:separator/>
      </w:r>
    </w:p>
  </w:footnote>
  <w:footnote w:type="continuationSeparator" w:id="0">
    <w:p w14:paraId="1CE4A274" w14:textId="77777777" w:rsidR="00DE190A" w:rsidRDefault="00DE190A"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1F64"/>
    <w:multiLevelType w:val="hybridMultilevel"/>
    <w:tmpl w:val="23F60F66"/>
    <w:lvl w:ilvl="0" w:tplc="6C36DE8C">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A481B6B"/>
    <w:multiLevelType w:val="hybridMultilevel"/>
    <w:tmpl w:val="FE36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5271D"/>
    <w:multiLevelType w:val="hybridMultilevel"/>
    <w:tmpl w:val="132E4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04058"/>
    <w:multiLevelType w:val="multilevel"/>
    <w:tmpl w:val="CE227F3A"/>
    <w:numStyleLink w:val="SUPPLIST"/>
  </w:abstractNum>
  <w:abstractNum w:abstractNumId="4" w15:restartNumberingAfterBreak="0">
    <w:nsid w:val="10513048"/>
    <w:multiLevelType w:val="hybridMultilevel"/>
    <w:tmpl w:val="0022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6" w15:restartNumberingAfterBreak="0">
    <w:nsid w:val="140F3D6F"/>
    <w:multiLevelType w:val="hybridMultilevel"/>
    <w:tmpl w:val="F1A6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C07F5"/>
    <w:multiLevelType w:val="hybridMultilevel"/>
    <w:tmpl w:val="DCD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96826"/>
    <w:multiLevelType w:val="hybridMultilevel"/>
    <w:tmpl w:val="75664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47CD9"/>
    <w:multiLevelType w:val="multilevel"/>
    <w:tmpl w:val="E6AC127C"/>
    <w:numStyleLink w:val="FEATLIST"/>
  </w:abstractNum>
  <w:abstractNum w:abstractNumId="10" w15:restartNumberingAfterBreak="0">
    <w:nsid w:val="1E0B54C7"/>
    <w:multiLevelType w:val="hybridMultilevel"/>
    <w:tmpl w:val="AA283460"/>
    <w:lvl w:ilvl="0" w:tplc="E6AA92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8E05FE"/>
    <w:multiLevelType w:val="hybridMultilevel"/>
    <w:tmpl w:val="D2F6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B44E9"/>
    <w:multiLevelType w:val="hybridMultilevel"/>
    <w:tmpl w:val="CAE4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34D37"/>
    <w:multiLevelType w:val="hybridMultilevel"/>
    <w:tmpl w:val="CF6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14AC4"/>
    <w:multiLevelType w:val="hybridMultilevel"/>
    <w:tmpl w:val="2A3A57AC"/>
    <w:lvl w:ilvl="0" w:tplc="8E864778">
      <w:start w:val="10"/>
      <w:numFmt w:val="decimal"/>
      <w:lvlText w:val="%1."/>
      <w:lvlJc w:val="left"/>
      <w:pPr>
        <w:ind w:left="836" w:hanging="41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8730E37"/>
    <w:multiLevelType w:val="hybridMultilevel"/>
    <w:tmpl w:val="082E0C84"/>
    <w:lvl w:ilvl="0" w:tplc="FCCCD75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29AD7F8F"/>
    <w:multiLevelType w:val="multilevel"/>
    <w:tmpl w:val="CE227F3A"/>
    <w:numStyleLink w:val="SUPPLIST"/>
  </w:abstractNum>
  <w:abstractNum w:abstractNumId="18" w15:restartNumberingAfterBreak="0">
    <w:nsid w:val="2B407AB9"/>
    <w:multiLevelType w:val="hybridMultilevel"/>
    <w:tmpl w:val="A5B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D9148B"/>
    <w:multiLevelType w:val="hybridMultilevel"/>
    <w:tmpl w:val="95C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21" w15:restartNumberingAfterBreak="0">
    <w:nsid w:val="349270BC"/>
    <w:multiLevelType w:val="hybridMultilevel"/>
    <w:tmpl w:val="674080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62FC9"/>
    <w:multiLevelType w:val="hybridMultilevel"/>
    <w:tmpl w:val="C2DA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6FF5"/>
    <w:multiLevelType w:val="hybridMultilevel"/>
    <w:tmpl w:val="A91E5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20379E"/>
    <w:multiLevelType w:val="hybridMultilevel"/>
    <w:tmpl w:val="D8421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6440DA4"/>
    <w:multiLevelType w:val="multilevel"/>
    <w:tmpl w:val="E6AC127C"/>
    <w:numStyleLink w:val="FEATLIST"/>
  </w:abstractNum>
  <w:abstractNum w:abstractNumId="26"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63D59"/>
    <w:multiLevelType w:val="hybridMultilevel"/>
    <w:tmpl w:val="823E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431DF3"/>
    <w:multiLevelType w:val="hybridMultilevel"/>
    <w:tmpl w:val="6846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130CC1"/>
    <w:multiLevelType w:val="hybridMultilevel"/>
    <w:tmpl w:val="DB74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81581A"/>
    <w:multiLevelType w:val="multilevel"/>
    <w:tmpl w:val="CE227F3A"/>
    <w:numStyleLink w:val="SUPPLIST"/>
  </w:abstractNum>
  <w:abstractNum w:abstractNumId="31" w15:restartNumberingAfterBreak="0">
    <w:nsid w:val="4693496F"/>
    <w:multiLevelType w:val="hybridMultilevel"/>
    <w:tmpl w:val="FA6CA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B5B162C"/>
    <w:multiLevelType w:val="hybridMultilevel"/>
    <w:tmpl w:val="98AC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422AC3"/>
    <w:multiLevelType w:val="multilevel"/>
    <w:tmpl w:val="E6AC127C"/>
    <w:name w:val="FEAT LIST"/>
    <w:numStyleLink w:val="FEATLIST"/>
  </w:abstractNum>
  <w:abstractNum w:abstractNumId="36" w15:restartNumberingAfterBreak="0">
    <w:nsid w:val="50796DB5"/>
    <w:multiLevelType w:val="hybridMultilevel"/>
    <w:tmpl w:val="04989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230101"/>
    <w:multiLevelType w:val="hybridMultilevel"/>
    <w:tmpl w:val="584E3C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1EF1387"/>
    <w:multiLevelType w:val="hybridMultilevel"/>
    <w:tmpl w:val="8A6EF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082FA0"/>
    <w:multiLevelType w:val="hybridMultilevel"/>
    <w:tmpl w:val="A5B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480296"/>
    <w:multiLevelType w:val="multilevel"/>
    <w:tmpl w:val="CE227F3A"/>
    <w:numStyleLink w:val="SUPPLIST"/>
  </w:abstractNum>
  <w:abstractNum w:abstractNumId="41" w15:restartNumberingAfterBreak="0">
    <w:nsid w:val="56F128D1"/>
    <w:multiLevelType w:val="hybridMultilevel"/>
    <w:tmpl w:val="14D81A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860ECB"/>
    <w:multiLevelType w:val="hybridMultilevel"/>
    <w:tmpl w:val="42C03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5210BF"/>
    <w:multiLevelType w:val="hybridMultilevel"/>
    <w:tmpl w:val="C9429978"/>
    <w:lvl w:ilvl="0" w:tplc="B59EFD58">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4" w15:restartNumberingAfterBreak="0">
    <w:nsid w:val="5BDA7F14"/>
    <w:multiLevelType w:val="hybridMultilevel"/>
    <w:tmpl w:val="D9D4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F754333"/>
    <w:multiLevelType w:val="hybridMultilevel"/>
    <w:tmpl w:val="5CC4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10744C"/>
    <w:multiLevelType w:val="hybridMultilevel"/>
    <w:tmpl w:val="9DA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1A02B4"/>
    <w:multiLevelType w:val="multilevel"/>
    <w:tmpl w:val="CE227F3A"/>
    <w:name w:val="FEAT LIST223"/>
    <w:numStyleLink w:val="SUPPLIST"/>
  </w:abstractNum>
  <w:abstractNum w:abstractNumId="49" w15:restartNumberingAfterBreak="0">
    <w:nsid w:val="6F7B103E"/>
    <w:multiLevelType w:val="hybridMultilevel"/>
    <w:tmpl w:val="390854BA"/>
    <w:lvl w:ilvl="0" w:tplc="3EC812E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0" w15:restartNumberingAfterBreak="0">
    <w:nsid w:val="705254E2"/>
    <w:multiLevelType w:val="hybridMultilevel"/>
    <w:tmpl w:val="6126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771BA8"/>
    <w:multiLevelType w:val="multilevel"/>
    <w:tmpl w:val="CE227F3A"/>
    <w:numStyleLink w:val="SUPPLIST"/>
  </w:abstractNum>
  <w:abstractNum w:abstractNumId="52" w15:restartNumberingAfterBreak="0">
    <w:nsid w:val="73BC42C0"/>
    <w:multiLevelType w:val="hybridMultilevel"/>
    <w:tmpl w:val="344A6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C03216"/>
    <w:multiLevelType w:val="hybridMultilevel"/>
    <w:tmpl w:val="7B002100"/>
    <w:lvl w:ilvl="0" w:tplc="08090001">
      <w:start w:val="1"/>
      <w:numFmt w:val="bullet"/>
      <w:lvlText w:val=""/>
      <w:lvlJc w:val="left"/>
      <w:pPr>
        <w:ind w:left="720" w:hanging="360"/>
      </w:pPr>
      <w:rPr>
        <w:rFonts w:ascii="Symbol" w:hAnsi="Symbol" w:hint="default"/>
      </w:rPr>
    </w:lvl>
    <w:lvl w:ilvl="1" w:tplc="88D4C156">
      <w:numFmt w:val="bullet"/>
      <w:lvlText w:val="•"/>
      <w:lvlJc w:val="left"/>
      <w:pPr>
        <w:ind w:left="1800" w:hanging="72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DE57F6C"/>
    <w:multiLevelType w:val="hybridMultilevel"/>
    <w:tmpl w:val="AC0CC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5"/>
  </w:num>
  <w:num w:numId="4">
    <w:abstractNumId w:val="20"/>
  </w:num>
  <w:num w:numId="5">
    <w:abstractNumId w:val="25"/>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lvlOverride w:ilvl="3">
      <w:lvl w:ilvl="3">
        <w:start w:val="1"/>
        <w:numFmt w:val="decimal"/>
        <w:suff w:val="space"/>
        <w:lvlText w:val="FEAT %1.%2.%3.%4."/>
        <w:lvlJc w:val="left"/>
        <w:pPr>
          <w:ind w:left="1728" w:hanging="648"/>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9"/>
  </w:num>
  <w:num w:numId="7">
    <w:abstractNumId w:val="3"/>
  </w:num>
  <w:num w:numId="8">
    <w:abstractNumId w:val="40"/>
  </w:num>
  <w:num w:numId="9">
    <w:abstractNumId w:val="30"/>
  </w:num>
  <w:num w:numId="10">
    <w:abstractNumId w:val="51"/>
  </w:num>
  <w:num w:numId="11">
    <w:abstractNumId w:val="17"/>
  </w:num>
  <w:num w:numId="12">
    <w:abstractNumId w:val="14"/>
  </w:num>
  <w:num w:numId="13">
    <w:abstractNumId w:val="38"/>
  </w:num>
  <w:num w:numId="14">
    <w:abstractNumId w:val="44"/>
  </w:num>
  <w:num w:numId="15">
    <w:abstractNumId w:val="52"/>
  </w:num>
  <w:num w:numId="16">
    <w:abstractNumId w:val="21"/>
  </w:num>
  <w:num w:numId="17">
    <w:abstractNumId w:val="36"/>
  </w:num>
  <w:num w:numId="18">
    <w:abstractNumId w:val="54"/>
  </w:num>
  <w:num w:numId="19">
    <w:abstractNumId w:val="24"/>
  </w:num>
  <w:num w:numId="20">
    <w:abstractNumId w:val="18"/>
  </w:num>
  <w:num w:numId="21">
    <w:abstractNumId w:val="37"/>
  </w:num>
  <w:num w:numId="22">
    <w:abstractNumId w:val="53"/>
  </w:num>
  <w:num w:numId="23">
    <w:abstractNumId w:val="43"/>
  </w:num>
  <w:num w:numId="24">
    <w:abstractNumId w:val="6"/>
  </w:num>
  <w:num w:numId="25">
    <w:abstractNumId w:val="12"/>
  </w:num>
  <w:num w:numId="26">
    <w:abstractNumId w:val="4"/>
  </w:num>
  <w:num w:numId="27">
    <w:abstractNumId w:val="23"/>
  </w:num>
  <w:num w:numId="28">
    <w:abstractNumId w:val="22"/>
  </w:num>
  <w:num w:numId="29">
    <w:abstractNumId w:val="19"/>
  </w:num>
  <w:num w:numId="30">
    <w:abstractNumId w:val="46"/>
  </w:num>
  <w:num w:numId="31">
    <w:abstractNumId w:val="47"/>
  </w:num>
  <w:num w:numId="32">
    <w:abstractNumId w:val="39"/>
  </w:num>
  <w:num w:numId="33">
    <w:abstractNumId w:val="7"/>
  </w:num>
  <w:num w:numId="34">
    <w:abstractNumId w:val="42"/>
  </w:num>
  <w:num w:numId="35">
    <w:abstractNumId w:val="28"/>
  </w:num>
  <w:num w:numId="36">
    <w:abstractNumId w:val="13"/>
  </w:num>
  <w:num w:numId="37">
    <w:abstractNumId w:val="50"/>
  </w:num>
  <w:num w:numId="38">
    <w:abstractNumId w:val="33"/>
  </w:num>
  <w:num w:numId="39">
    <w:abstractNumId w:val="15"/>
  </w:num>
  <w:num w:numId="40">
    <w:abstractNumId w:val="8"/>
  </w:num>
  <w:num w:numId="41">
    <w:abstractNumId w:val="41"/>
  </w:num>
  <w:num w:numId="42">
    <w:abstractNumId w:val="0"/>
  </w:num>
  <w:num w:numId="43">
    <w:abstractNumId w:val="1"/>
  </w:num>
  <w:num w:numId="44">
    <w:abstractNumId w:val="29"/>
  </w:num>
  <w:num w:numId="45">
    <w:abstractNumId w:val="10"/>
  </w:num>
  <w:num w:numId="46">
    <w:abstractNumId w:val="31"/>
  </w:num>
  <w:num w:numId="47">
    <w:abstractNumId w:val="27"/>
  </w:num>
  <w:num w:numId="48">
    <w:abstractNumId w:val="2"/>
  </w:num>
  <w:num w:numId="49">
    <w:abstractNumId w:val="16"/>
  </w:num>
  <w:num w:numId="50">
    <w:abstractNumId w:val="4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0CA5"/>
    <w:rsid w:val="00002369"/>
    <w:rsid w:val="0000432D"/>
    <w:rsid w:val="0000744A"/>
    <w:rsid w:val="00021292"/>
    <w:rsid w:val="00025335"/>
    <w:rsid w:val="0002697D"/>
    <w:rsid w:val="00026D6E"/>
    <w:rsid w:val="00031159"/>
    <w:rsid w:val="00032E13"/>
    <w:rsid w:val="00036102"/>
    <w:rsid w:val="0003717B"/>
    <w:rsid w:val="00037E8B"/>
    <w:rsid w:val="00043CC9"/>
    <w:rsid w:val="000443E0"/>
    <w:rsid w:val="00045DFD"/>
    <w:rsid w:val="00046712"/>
    <w:rsid w:val="00050086"/>
    <w:rsid w:val="00051789"/>
    <w:rsid w:val="00051C97"/>
    <w:rsid w:val="000528BB"/>
    <w:rsid w:val="00053248"/>
    <w:rsid w:val="00053807"/>
    <w:rsid w:val="00062266"/>
    <w:rsid w:val="000636DB"/>
    <w:rsid w:val="00082A24"/>
    <w:rsid w:val="00082D90"/>
    <w:rsid w:val="0008384F"/>
    <w:rsid w:val="0009154C"/>
    <w:rsid w:val="00091A8B"/>
    <w:rsid w:val="00097CFB"/>
    <w:rsid w:val="000A0E30"/>
    <w:rsid w:val="000A40FD"/>
    <w:rsid w:val="000B0925"/>
    <w:rsid w:val="000B7176"/>
    <w:rsid w:val="000B775A"/>
    <w:rsid w:val="000B7D23"/>
    <w:rsid w:val="000C241E"/>
    <w:rsid w:val="000C34C2"/>
    <w:rsid w:val="000C50F0"/>
    <w:rsid w:val="000C7279"/>
    <w:rsid w:val="000C7FB2"/>
    <w:rsid w:val="000D2D4B"/>
    <w:rsid w:val="000D5B78"/>
    <w:rsid w:val="000D5C4C"/>
    <w:rsid w:val="000E0A8A"/>
    <w:rsid w:val="000E0BE3"/>
    <w:rsid w:val="000E444C"/>
    <w:rsid w:val="000E483E"/>
    <w:rsid w:val="000E53E1"/>
    <w:rsid w:val="000E6B39"/>
    <w:rsid w:val="000E7331"/>
    <w:rsid w:val="000E77D9"/>
    <w:rsid w:val="000F6D6F"/>
    <w:rsid w:val="00100CFA"/>
    <w:rsid w:val="001017F3"/>
    <w:rsid w:val="00101C12"/>
    <w:rsid w:val="00103892"/>
    <w:rsid w:val="00106658"/>
    <w:rsid w:val="00107BF7"/>
    <w:rsid w:val="00110CE5"/>
    <w:rsid w:val="0011539D"/>
    <w:rsid w:val="00116FA2"/>
    <w:rsid w:val="0011784A"/>
    <w:rsid w:val="00123900"/>
    <w:rsid w:val="00124833"/>
    <w:rsid w:val="00126743"/>
    <w:rsid w:val="00132624"/>
    <w:rsid w:val="0013340F"/>
    <w:rsid w:val="00134495"/>
    <w:rsid w:val="00137B13"/>
    <w:rsid w:val="00140754"/>
    <w:rsid w:val="00141136"/>
    <w:rsid w:val="00141450"/>
    <w:rsid w:val="00141E2E"/>
    <w:rsid w:val="00141E49"/>
    <w:rsid w:val="00151173"/>
    <w:rsid w:val="00151382"/>
    <w:rsid w:val="001520D9"/>
    <w:rsid w:val="0015305E"/>
    <w:rsid w:val="001535E3"/>
    <w:rsid w:val="001544D4"/>
    <w:rsid w:val="001553E8"/>
    <w:rsid w:val="00157C75"/>
    <w:rsid w:val="00160992"/>
    <w:rsid w:val="00165458"/>
    <w:rsid w:val="001661C6"/>
    <w:rsid w:val="00166873"/>
    <w:rsid w:val="001672A1"/>
    <w:rsid w:val="00167BFE"/>
    <w:rsid w:val="001704D2"/>
    <w:rsid w:val="00174896"/>
    <w:rsid w:val="00174AFB"/>
    <w:rsid w:val="001761CB"/>
    <w:rsid w:val="00180413"/>
    <w:rsid w:val="00180FE1"/>
    <w:rsid w:val="00181343"/>
    <w:rsid w:val="00181CBE"/>
    <w:rsid w:val="00182A5F"/>
    <w:rsid w:val="00186921"/>
    <w:rsid w:val="00190338"/>
    <w:rsid w:val="001904A5"/>
    <w:rsid w:val="001913A4"/>
    <w:rsid w:val="00191FF8"/>
    <w:rsid w:val="00195F69"/>
    <w:rsid w:val="001A156A"/>
    <w:rsid w:val="001A364C"/>
    <w:rsid w:val="001A3727"/>
    <w:rsid w:val="001A4469"/>
    <w:rsid w:val="001A4C69"/>
    <w:rsid w:val="001A53E5"/>
    <w:rsid w:val="001A5F95"/>
    <w:rsid w:val="001B1C47"/>
    <w:rsid w:val="001B3D11"/>
    <w:rsid w:val="001B5BA9"/>
    <w:rsid w:val="001C08FE"/>
    <w:rsid w:val="001C2B79"/>
    <w:rsid w:val="001C3A5D"/>
    <w:rsid w:val="001C4F23"/>
    <w:rsid w:val="001C6D47"/>
    <w:rsid w:val="001C71AD"/>
    <w:rsid w:val="001D1950"/>
    <w:rsid w:val="001D4E3A"/>
    <w:rsid w:val="001D60CA"/>
    <w:rsid w:val="001D7BAC"/>
    <w:rsid w:val="001E0ADC"/>
    <w:rsid w:val="001E54FF"/>
    <w:rsid w:val="001E62C9"/>
    <w:rsid w:val="001E7020"/>
    <w:rsid w:val="001E7BEF"/>
    <w:rsid w:val="001F1BE5"/>
    <w:rsid w:val="001F1F64"/>
    <w:rsid w:val="001F2F35"/>
    <w:rsid w:val="001F5230"/>
    <w:rsid w:val="001F794C"/>
    <w:rsid w:val="002021DE"/>
    <w:rsid w:val="002053C9"/>
    <w:rsid w:val="00205E1A"/>
    <w:rsid w:val="00211D87"/>
    <w:rsid w:val="002122BB"/>
    <w:rsid w:val="00212F89"/>
    <w:rsid w:val="002131EA"/>
    <w:rsid w:val="00213C06"/>
    <w:rsid w:val="00214AF2"/>
    <w:rsid w:val="0021564D"/>
    <w:rsid w:val="0022331F"/>
    <w:rsid w:val="002259E9"/>
    <w:rsid w:val="00225E1E"/>
    <w:rsid w:val="00227A4D"/>
    <w:rsid w:val="00232B9B"/>
    <w:rsid w:val="002336F5"/>
    <w:rsid w:val="002416A9"/>
    <w:rsid w:val="00244197"/>
    <w:rsid w:val="00244A48"/>
    <w:rsid w:val="00246405"/>
    <w:rsid w:val="002548DC"/>
    <w:rsid w:val="00256718"/>
    <w:rsid w:val="002614C6"/>
    <w:rsid w:val="002619B6"/>
    <w:rsid w:val="00261B70"/>
    <w:rsid w:val="00263930"/>
    <w:rsid w:val="0026736C"/>
    <w:rsid w:val="00267921"/>
    <w:rsid w:val="00270C9F"/>
    <w:rsid w:val="002740CF"/>
    <w:rsid w:val="00283921"/>
    <w:rsid w:val="0028761C"/>
    <w:rsid w:val="00292613"/>
    <w:rsid w:val="002A1700"/>
    <w:rsid w:val="002A27D4"/>
    <w:rsid w:val="002A2FC6"/>
    <w:rsid w:val="002A4342"/>
    <w:rsid w:val="002A5488"/>
    <w:rsid w:val="002A5535"/>
    <w:rsid w:val="002A554F"/>
    <w:rsid w:val="002A5F37"/>
    <w:rsid w:val="002A6B42"/>
    <w:rsid w:val="002A6BFE"/>
    <w:rsid w:val="002B0813"/>
    <w:rsid w:val="002B10DF"/>
    <w:rsid w:val="002B4EA1"/>
    <w:rsid w:val="002B6BA3"/>
    <w:rsid w:val="002B6C5E"/>
    <w:rsid w:val="002C0737"/>
    <w:rsid w:val="002C4848"/>
    <w:rsid w:val="002C7A52"/>
    <w:rsid w:val="002D1763"/>
    <w:rsid w:val="002D2B68"/>
    <w:rsid w:val="002E04CF"/>
    <w:rsid w:val="002E0DA0"/>
    <w:rsid w:val="002E1E07"/>
    <w:rsid w:val="002E6D7A"/>
    <w:rsid w:val="002F155A"/>
    <w:rsid w:val="002F1FF9"/>
    <w:rsid w:val="002F3035"/>
    <w:rsid w:val="002F3E08"/>
    <w:rsid w:val="002F608F"/>
    <w:rsid w:val="00300DEF"/>
    <w:rsid w:val="003042B7"/>
    <w:rsid w:val="00310889"/>
    <w:rsid w:val="00310D2F"/>
    <w:rsid w:val="003204AD"/>
    <w:rsid w:val="00325750"/>
    <w:rsid w:val="00332EA0"/>
    <w:rsid w:val="003363F8"/>
    <w:rsid w:val="00342712"/>
    <w:rsid w:val="00342BF6"/>
    <w:rsid w:val="003432A8"/>
    <w:rsid w:val="00343EA0"/>
    <w:rsid w:val="00344835"/>
    <w:rsid w:val="003451C4"/>
    <w:rsid w:val="00353B3A"/>
    <w:rsid w:val="00354981"/>
    <w:rsid w:val="0035638A"/>
    <w:rsid w:val="00356E13"/>
    <w:rsid w:val="003648A8"/>
    <w:rsid w:val="003715B5"/>
    <w:rsid w:val="00372243"/>
    <w:rsid w:val="00374DB4"/>
    <w:rsid w:val="003753AA"/>
    <w:rsid w:val="00377181"/>
    <w:rsid w:val="003806B3"/>
    <w:rsid w:val="0038722F"/>
    <w:rsid w:val="00387C62"/>
    <w:rsid w:val="003932EA"/>
    <w:rsid w:val="00394AE6"/>
    <w:rsid w:val="003A18F7"/>
    <w:rsid w:val="003A2A62"/>
    <w:rsid w:val="003B0DA5"/>
    <w:rsid w:val="003C3633"/>
    <w:rsid w:val="003D0752"/>
    <w:rsid w:val="003D3185"/>
    <w:rsid w:val="003D31DD"/>
    <w:rsid w:val="003D4D95"/>
    <w:rsid w:val="003D5086"/>
    <w:rsid w:val="003E0243"/>
    <w:rsid w:val="003E0603"/>
    <w:rsid w:val="003E1BB6"/>
    <w:rsid w:val="003E6A83"/>
    <w:rsid w:val="003F0FE0"/>
    <w:rsid w:val="003F1121"/>
    <w:rsid w:val="003F7BE6"/>
    <w:rsid w:val="004067FF"/>
    <w:rsid w:val="00407E9C"/>
    <w:rsid w:val="00411384"/>
    <w:rsid w:val="00411A12"/>
    <w:rsid w:val="004121BA"/>
    <w:rsid w:val="00416099"/>
    <w:rsid w:val="0042078C"/>
    <w:rsid w:val="0042681F"/>
    <w:rsid w:val="00427A19"/>
    <w:rsid w:val="00432433"/>
    <w:rsid w:val="00432BDD"/>
    <w:rsid w:val="00434C55"/>
    <w:rsid w:val="004361B8"/>
    <w:rsid w:val="00437357"/>
    <w:rsid w:val="00447A46"/>
    <w:rsid w:val="0045302C"/>
    <w:rsid w:val="00453D66"/>
    <w:rsid w:val="00455C50"/>
    <w:rsid w:val="00462EEE"/>
    <w:rsid w:val="004631E2"/>
    <w:rsid w:val="00463D05"/>
    <w:rsid w:val="00466DF0"/>
    <w:rsid w:val="0047013F"/>
    <w:rsid w:val="00470524"/>
    <w:rsid w:val="00470A37"/>
    <w:rsid w:val="00472DA8"/>
    <w:rsid w:val="00476E62"/>
    <w:rsid w:val="0047768C"/>
    <w:rsid w:val="00480739"/>
    <w:rsid w:val="00480B43"/>
    <w:rsid w:val="00485989"/>
    <w:rsid w:val="0049250B"/>
    <w:rsid w:val="004937C5"/>
    <w:rsid w:val="00494760"/>
    <w:rsid w:val="004953DE"/>
    <w:rsid w:val="00496F46"/>
    <w:rsid w:val="004A09A8"/>
    <w:rsid w:val="004A3C2D"/>
    <w:rsid w:val="004A4D02"/>
    <w:rsid w:val="004A71C1"/>
    <w:rsid w:val="004B0903"/>
    <w:rsid w:val="004C010A"/>
    <w:rsid w:val="004C1BFE"/>
    <w:rsid w:val="004C351B"/>
    <w:rsid w:val="004C4FC7"/>
    <w:rsid w:val="004C5077"/>
    <w:rsid w:val="004C5D30"/>
    <w:rsid w:val="004D03F5"/>
    <w:rsid w:val="004D28CF"/>
    <w:rsid w:val="004D4718"/>
    <w:rsid w:val="004D6132"/>
    <w:rsid w:val="004E1F10"/>
    <w:rsid w:val="004E6544"/>
    <w:rsid w:val="004E6D71"/>
    <w:rsid w:val="004F26A4"/>
    <w:rsid w:val="005004D6"/>
    <w:rsid w:val="00501C8B"/>
    <w:rsid w:val="00510A28"/>
    <w:rsid w:val="00510A4A"/>
    <w:rsid w:val="00512823"/>
    <w:rsid w:val="005238AB"/>
    <w:rsid w:val="00525479"/>
    <w:rsid w:val="00526467"/>
    <w:rsid w:val="00527C4F"/>
    <w:rsid w:val="005313D3"/>
    <w:rsid w:val="005321FC"/>
    <w:rsid w:val="005369C1"/>
    <w:rsid w:val="00540B64"/>
    <w:rsid w:val="00542C1F"/>
    <w:rsid w:val="00542F67"/>
    <w:rsid w:val="00553A2F"/>
    <w:rsid w:val="00553D0C"/>
    <w:rsid w:val="005557C9"/>
    <w:rsid w:val="005604BC"/>
    <w:rsid w:val="00560EE9"/>
    <w:rsid w:val="005647CF"/>
    <w:rsid w:val="00567083"/>
    <w:rsid w:val="005675E5"/>
    <w:rsid w:val="00570871"/>
    <w:rsid w:val="00570CEB"/>
    <w:rsid w:val="00575B63"/>
    <w:rsid w:val="0057681E"/>
    <w:rsid w:val="00577B11"/>
    <w:rsid w:val="005876C4"/>
    <w:rsid w:val="00587DE9"/>
    <w:rsid w:val="00591B66"/>
    <w:rsid w:val="00594ADA"/>
    <w:rsid w:val="0059789A"/>
    <w:rsid w:val="005A0E27"/>
    <w:rsid w:val="005A332D"/>
    <w:rsid w:val="005A4A72"/>
    <w:rsid w:val="005A4C31"/>
    <w:rsid w:val="005A7117"/>
    <w:rsid w:val="005B242F"/>
    <w:rsid w:val="005B3E3F"/>
    <w:rsid w:val="005B4CF9"/>
    <w:rsid w:val="005B72E0"/>
    <w:rsid w:val="005B7DF7"/>
    <w:rsid w:val="005C039D"/>
    <w:rsid w:val="005C1FC3"/>
    <w:rsid w:val="005C2829"/>
    <w:rsid w:val="005C52D0"/>
    <w:rsid w:val="005C5FC2"/>
    <w:rsid w:val="005C68F1"/>
    <w:rsid w:val="005D05E7"/>
    <w:rsid w:val="005D06BF"/>
    <w:rsid w:val="005D41B7"/>
    <w:rsid w:val="005E1E55"/>
    <w:rsid w:val="005E2101"/>
    <w:rsid w:val="005E499B"/>
    <w:rsid w:val="005E74A9"/>
    <w:rsid w:val="005F2558"/>
    <w:rsid w:val="005F3299"/>
    <w:rsid w:val="00603E4A"/>
    <w:rsid w:val="00607C96"/>
    <w:rsid w:val="00610A17"/>
    <w:rsid w:val="0061601D"/>
    <w:rsid w:val="00616363"/>
    <w:rsid w:val="00620DE6"/>
    <w:rsid w:val="006216FC"/>
    <w:rsid w:val="00621E7E"/>
    <w:rsid w:val="006258CB"/>
    <w:rsid w:val="00630199"/>
    <w:rsid w:val="00631934"/>
    <w:rsid w:val="006327C0"/>
    <w:rsid w:val="006347A8"/>
    <w:rsid w:val="00644C9D"/>
    <w:rsid w:val="0064500F"/>
    <w:rsid w:val="00647C6F"/>
    <w:rsid w:val="006520EA"/>
    <w:rsid w:val="00653658"/>
    <w:rsid w:val="00657A32"/>
    <w:rsid w:val="0066472F"/>
    <w:rsid w:val="00664963"/>
    <w:rsid w:val="0067237E"/>
    <w:rsid w:val="00672DC3"/>
    <w:rsid w:val="00675778"/>
    <w:rsid w:val="006821B2"/>
    <w:rsid w:val="00682391"/>
    <w:rsid w:val="00683848"/>
    <w:rsid w:val="00683B07"/>
    <w:rsid w:val="006861E3"/>
    <w:rsid w:val="0068641C"/>
    <w:rsid w:val="0069213A"/>
    <w:rsid w:val="00692EB7"/>
    <w:rsid w:val="00696EE5"/>
    <w:rsid w:val="006A1CDC"/>
    <w:rsid w:val="006A3668"/>
    <w:rsid w:val="006A5159"/>
    <w:rsid w:val="006B0866"/>
    <w:rsid w:val="006B109C"/>
    <w:rsid w:val="006B22EC"/>
    <w:rsid w:val="006B4B97"/>
    <w:rsid w:val="006B5B85"/>
    <w:rsid w:val="006B794C"/>
    <w:rsid w:val="006C0F13"/>
    <w:rsid w:val="006C240C"/>
    <w:rsid w:val="006C4364"/>
    <w:rsid w:val="006C4DFF"/>
    <w:rsid w:val="006C62EB"/>
    <w:rsid w:val="006C7438"/>
    <w:rsid w:val="006E3DCE"/>
    <w:rsid w:val="006F03AA"/>
    <w:rsid w:val="006F3E9D"/>
    <w:rsid w:val="006F744C"/>
    <w:rsid w:val="007003C9"/>
    <w:rsid w:val="00710884"/>
    <w:rsid w:val="00711575"/>
    <w:rsid w:val="00713A9A"/>
    <w:rsid w:val="007165BA"/>
    <w:rsid w:val="00717F38"/>
    <w:rsid w:val="007209B2"/>
    <w:rsid w:val="00723D84"/>
    <w:rsid w:val="007252CE"/>
    <w:rsid w:val="00725833"/>
    <w:rsid w:val="00733D6C"/>
    <w:rsid w:val="0073440A"/>
    <w:rsid w:val="00735C89"/>
    <w:rsid w:val="007404D7"/>
    <w:rsid w:val="00740843"/>
    <w:rsid w:val="00741309"/>
    <w:rsid w:val="00741954"/>
    <w:rsid w:val="007438DB"/>
    <w:rsid w:val="00745D88"/>
    <w:rsid w:val="00746C04"/>
    <w:rsid w:val="00747F3D"/>
    <w:rsid w:val="0075433C"/>
    <w:rsid w:val="00761377"/>
    <w:rsid w:val="0076218B"/>
    <w:rsid w:val="00764175"/>
    <w:rsid w:val="00767A4E"/>
    <w:rsid w:val="0077407E"/>
    <w:rsid w:val="0077630A"/>
    <w:rsid w:val="00776917"/>
    <w:rsid w:val="007772E0"/>
    <w:rsid w:val="00780971"/>
    <w:rsid w:val="0078655B"/>
    <w:rsid w:val="007872D8"/>
    <w:rsid w:val="0078739F"/>
    <w:rsid w:val="007873B7"/>
    <w:rsid w:val="00791F88"/>
    <w:rsid w:val="007A6741"/>
    <w:rsid w:val="007B010B"/>
    <w:rsid w:val="007B3AE5"/>
    <w:rsid w:val="007C1841"/>
    <w:rsid w:val="007C2BD3"/>
    <w:rsid w:val="007C306D"/>
    <w:rsid w:val="007C59C6"/>
    <w:rsid w:val="007C685F"/>
    <w:rsid w:val="007C7406"/>
    <w:rsid w:val="007C7542"/>
    <w:rsid w:val="007C7693"/>
    <w:rsid w:val="007D0F1A"/>
    <w:rsid w:val="007D7FD4"/>
    <w:rsid w:val="007E11FA"/>
    <w:rsid w:val="007E421E"/>
    <w:rsid w:val="007E5B44"/>
    <w:rsid w:val="007E6942"/>
    <w:rsid w:val="007F1E1D"/>
    <w:rsid w:val="007F3378"/>
    <w:rsid w:val="007F4D7B"/>
    <w:rsid w:val="007F54F4"/>
    <w:rsid w:val="007F74F5"/>
    <w:rsid w:val="00800226"/>
    <w:rsid w:val="00802045"/>
    <w:rsid w:val="008066CA"/>
    <w:rsid w:val="00807CF8"/>
    <w:rsid w:val="00815E61"/>
    <w:rsid w:val="008166A2"/>
    <w:rsid w:val="0082014F"/>
    <w:rsid w:val="0082290B"/>
    <w:rsid w:val="00825CCA"/>
    <w:rsid w:val="0083130A"/>
    <w:rsid w:val="008330C8"/>
    <w:rsid w:val="0083573E"/>
    <w:rsid w:val="00840550"/>
    <w:rsid w:val="008459F0"/>
    <w:rsid w:val="00846DD4"/>
    <w:rsid w:val="00850737"/>
    <w:rsid w:val="008522DC"/>
    <w:rsid w:val="00853295"/>
    <w:rsid w:val="00855533"/>
    <w:rsid w:val="00856B01"/>
    <w:rsid w:val="00856D57"/>
    <w:rsid w:val="008602F9"/>
    <w:rsid w:val="00860B15"/>
    <w:rsid w:val="00860CF2"/>
    <w:rsid w:val="00862E8B"/>
    <w:rsid w:val="00862F35"/>
    <w:rsid w:val="00863E0F"/>
    <w:rsid w:val="008643DF"/>
    <w:rsid w:val="00865068"/>
    <w:rsid w:val="008708FA"/>
    <w:rsid w:val="00871BC1"/>
    <w:rsid w:val="00872319"/>
    <w:rsid w:val="0087273B"/>
    <w:rsid w:val="00874EA6"/>
    <w:rsid w:val="008842A9"/>
    <w:rsid w:val="00890882"/>
    <w:rsid w:val="008913E8"/>
    <w:rsid w:val="00892296"/>
    <w:rsid w:val="00895CDC"/>
    <w:rsid w:val="00896B44"/>
    <w:rsid w:val="00896D25"/>
    <w:rsid w:val="008A256D"/>
    <w:rsid w:val="008A7E2D"/>
    <w:rsid w:val="008A7F54"/>
    <w:rsid w:val="008B2B22"/>
    <w:rsid w:val="008B40EA"/>
    <w:rsid w:val="008B46C2"/>
    <w:rsid w:val="008C00B4"/>
    <w:rsid w:val="008C03A6"/>
    <w:rsid w:val="008C0EF8"/>
    <w:rsid w:val="008C122E"/>
    <w:rsid w:val="008C24E5"/>
    <w:rsid w:val="008C4936"/>
    <w:rsid w:val="008C5141"/>
    <w:rsid w:val="008C5563"/>
    <w:rsid w:val="008C5CB7"/>
    <w:rsid w:val="008D099A"/>
    <w:rsid w:val="008D1F6E"/>
    <w:rsid w:val="008D2740"/>
    <w:rsid w:val="008D2881"/>
    <w:rsid w:val="008D7826"/>
    <w:rsid w:val="008D7AE5"/>
    <w:rsid w:val="008E227E"/>
    <w:rsid w:val="008E6C4D"/>
    <w:rsid w:val="008F0510"/>
    <w:rsid w:val="008F0D7B"/>
    <w:rsid w:val="008F2C4C"/>
    <w:rsid w:val="008F5B40"/>
    <w:rsid w:val="008F7ADA"/>
    <w:rsid w:val="0090164E"/>
    <w:rsid w:val="0090439C"/>
    <w:rsid w:val="00904900"/>
    <w:rsid w:val="00905CA4"/>
    <w:rsid w:val="009130EA"/>
    <w:rsid w:val="00914180"/>
    <w:rsid w:val="009213A3"/>
    <w:rsid w:val="00921429"/>
    <w:rsid w:val="0092545C"/>
    <w:rsid w:val="00925F27"/>
    <w:rsid w:val="00926090"/>
    <w:rsid w:val="0092653F"/>
    <w:rsid w:val="009310D0"/>
    <w:rsid w:val="009358F6"/>
    <w:rsid w:val="00935DE8"/>
    <w:rsid w:val="00935E02"/>
    <w:rsid w:val="009442D2"/>
    <w:rsid w:val="009518C0"/>
    <w:rsid w:val="00953F05"/>
    <w:rsid w:val="0096074C"/>
    <w:rsid w:val="009636F2"/>
    <w:rsid w:val="00966D5A"/>
    <w:rsid w:val="00970C47"/>
    <w:rsid w:val="00971298"/>
    <w:rsid w:val="00974068"/>
    <w:rsid w:val="00974877"/>
    <w:rsid w:val="00975407"/>
    <w:rsid w:val="0097631D"/>
    <w:rsid w:val="00980D79"/>
    <w:rsid w:val="009936B5"/>
    <w:rsid w:val="00996641"/>
    <w:rsid w:val="009975B8"/>
    <w:rsid w:val="009A005A"/>
    <w:rsid w:val="009A089D"/>
    <w:rsid w:val="009A37C6"/>
    <w:rsid w:val="009A3FF2"/>
    <w:rsid w:val="009A4B51"/>
    <w:rsid w:val="009A5268"/>
    <w:rsid w:val="009A6130"/>
    <w:rsid w:val="009A674B"/>
    <w:rsid w:val="009A75C8"/>
    <w:rsid w:val="009B1F6D"/>
    <w:rsid w:val="009C021B"/>
    <w:rsid w:val="009C663A"/>
    <w:rsid w:val="009C6CB5"/>
    <w:rsid w:val="009D1571"/>
    <w:rsid w:val="009D257E"/>
    <w:rsid w:val="009D3266"/>
    <w:rsid w:val="009D7499"/>
    <w:rsid w:val="009D75EA"/>
    <w:rsid w:val="009D7928"/>
    <w:rsid w:val="009E1A57"/>
    <w:rsid w:val="009E379B"/>
    <w:rsid w:val="009E5F59"/>
    <w:rsid w:val="009E75E7"/>
    <w:rsid w:val="009F0177"/>
    <w:rsid w:val="009F1F13"/>
    <w:rsid w:val="009F2612"/>
    <w:rsid w:val="00A039EE"/>
    <w:rsid w:val="00A04095"/>
    <w:rsid w:val="00A06C43"/>
    <w:rsid w:val="00A07857"/>
    <w:rsid w:val="00A07E36"/>
    <w:rsid w:val="00A11A58"/>
    <w:rsid w:val="00A22F92"/>
    <w:rsid w:val="00A22FB8"/>
    <w:rsid w:val="00A2455E"/>
    <w:rsid w:val="00A276BB"/>
    <w:rsid w:val="00A30C58"/>
    <w:rsid w:val="00A37342"/>
    <w:rsid w:val="00A37795"/>
    <w:rsid w:val="00A40BCC"/>
    <w:rsid w:val="00A47FF8"/>
    <w:rsid w:val="00A508B5"/>
    <w:rsid w:val="00A558D8"/>
    <w:rsid w:val="00A55E4B"/>
    <w:rsid w:val="00A712FD"/>
    <w:rsid w:val="00A76452"/>
    <w:rsid w:val="00A7768F"/>
    <w:rsid w:val="00A80F0B"/>
    <w:rsid w:val="00A8126A"/>
    <w:rsid w:val="00A8210C"/>
    <w:rsid w:val="00A82F4A"/>
    <w:rsid w:val="00A87E80"/>
    <w:rsid w:val="00A87F0B"/>
    <w:rsid w:val="00A912FC"/>
    <w:rsid w:val="00A917D9"/>
    <w:rsid w:val="00A92ACC"/>
    <w:rsid w:val="00A95E1A"/>
    <w:rsid w:val="00AA03EA"/>
    <w:rsid w:val="00AA2BB9"/>
    <w:rsid w:val="00AA33FC"/>
    <w:rsid w:val="00AA579E"/>
    <w:rsid w:val="00AA6BA2"/>
    <w:rsid w:val="00AA7665"/>
    <w:rsid w:val="00AB2764"/>
    <w:rsid w:val="00AB43F6"/>
    <w:rsid w:val="00AB48AC"/>
    <w:rsid w:val="00AB7412"/>
    <w:rsid w:val="00AC0080"/>
    <w:rsid w:val="00AC0481"/>
    <w:rsid w:val="00AC081F"/>
    <w:rsid w:val="00AC0CF1"/>
    <w:rsid w:val="00AC0D7C"/>
    <w:rsid w:val="00AC23F0"/>
    <w:rsid w:val="00AC36A4"/>
    <w:rsid w:val="00AC530E"/>
    <w:rsid w:val="00AC686A"/>
    <w:rsid w:val="00AD05CD"/>
    <w:rsid w:val="00AD229D"/>
    <w:rsid w:val="00AE014C"/>
    <w:rsid w:val="00AE14C3"/>
    <w:rsid w:val="00AE2F2A"/>
    <w:rsid w:val="00AE38B3"/>
    <w:rsid w:val="00AE3A6F"/>
    <w:rsid w:val="00AE42AB"/>
    <w:rsid w:val="00AE5D6A"/>
    <w:rsid w:val="00AF128C"/>
    <w:rsid w:val="00AF17CC"/>
    <w:rsid w:val="00AF6E67"/>
    <w:rsid w:val="00B01681"/>
    <w:rsid w:val="00B0304C"/>
    <w:rsid w:val="00B03662"/>
    <w:rsid w:val="00B047CE"/>
    <w:rsid w:val="00B049C8"/>
    <w:rsid w:val="00B132DA"/>
    <w:rsid w:val="00B1405B"/>
    <w:rsid w:val="00B14095"/>
    <w:rsid w:val="00B14355"/>
    <w:rsid w:val="00B16107"/>
    <w:rsid w:val="00B2136A"/>
    <w:rsid w:val="00B219D6"/>
    <w:rsid w:val="00B26B17"/>
    <w:rsid w:val="00B323D8"/>
    <w:rsid w:val="00B3367D"/>
    <w:rsid w:val="00B3382B"/>
    <w:rsid w:val="00B33DF5"/>
    <w:rsid w:val="00B35A5A"/>
    <w:rsid w:val="00B4058C"/>
    <w:rsid w:val="00B428B2"/>
    <w:rsid w:val="00B43098"/>
    <w:rsid w:val="00B4470A"/>
    <w:rsid w:val="00B460F2"/>
    <w:rsid w:val="00B4774E"/>
    <w:rsid w:val="00B47FCB"/>
    <w:rsid w:val="00B51FF2"/>
    <w:rsid w:val="00B521FA"/>
    <w:rsid w:val="00B55CF2"/>
    <w:rsid w:val="00B6177E"/>
    <w:rsid w:val="00B67087"/>
    <w:rsid w:val="00B80619"/>
    <w:rsid w:val="00B840A2"/>
    <w:rsid w:val="00B86D80"/>
    <w:rsid w:val="00B87F1A"/>
    <w:rsid w:val="00B90291"/>
    <w:rsid w:val="00B91561"/>
    <w:rsid w:val="00B935D5"/>
    <w:rsid w:val="00B97F9F"/>
    <w:rsid w:val="00BA1421"/>
    <w:rsid w:val="00BA78A2"/>
    <w:rsid w:val="00BB301A"/>
    <w:rsid w:val="00BB37F4"/>
    <w:rsid w:val="00BB4118"/>
    <w:rsid w:val="00BC1C93"/>
    <w:rsid w:val="00BC2E8E"/>
    <w:rsid w:val="00BC5031"/>
    <w:rsid w:val="00BC72E9"/>
    <w:rsid w:val="00BD0B4D"/>
    <w:rsid w:val="00BD1DE6"/>
    <w:rsid w:val="00BD2957"/>
    <w:rsid w:val="00BD37EB"/>
    <w:rsid w:val="00BD6D4C"/>
    <w:rsid w:val="00BD70D4"/>
    <w:rsid w:val="00BE13BE"/>
    <w:rsid w:val="00BE13E0"/>
    <w:rsid w:val="00BE1750"/>
    <w:rsid w:val="00BE3901"/>
    <w:rsid w:val="00BE40BD"/>
    <w:rsid w:val="00BE488B"/>
    <w:rsid w:val="00BE5CCE"/>
    <w:rsid w:val="00BE66A3"/>
    <w:rsid w:val="00BE7D88"/>
    <w:rsid w:val="00BF3AF0"/>
    <w:rsid w:val="00BF44BA"/>
    <w:rsid w:val="00BF5D87"/>
    <w:rsid w:val="00BF6A0E"/>
    <w:rsid w:val="00BF7A73"/>
    <w:rsid w:val="00BF7FBB"/>
    <w:rsid w:val="00C0007F"/>
    <w:rsid w:val="00C02376"/>
    <w:rsid w:val="00C107F8"/>
    <w:rsid w:val="00C12749"/>
    <w:rsid w:val="00C12BC3"/>
    <w:rsid w:val="00C137D3"/>
    <w:rsid w:val="00C215EB"/>
    <w:rsid w:val="00C21C86"/>
    <w:rsid w:val="00C27EFA"/>
    <w:rsid w:val="00C32B5E"/>
    <w:rsid w:val="00C33352"/>
    <w:rsid w:val="00C3508C"/>
    <w:rsid w:val="00C4055C"/>
    <w:rsid w:val="00C40822"/>
    <w:rsid w:val="00C428C2"/>
    <w:rsid w:val="00C42C95"/>
    <w:rsid w:val="00C54C1D"/>
    <w:rsid w:val="00C57A54"/>
    <w:rsid w:val="00C6023C"/>
    <w:rsid w:val="00C61C8B"/>
    <w:rsid w:val="00C6424E"/>
    <w:rsid w:val="00C648C0"/>
    <w:rsid w:val="00C668AF"/>
    <w:rsid w:val="00C71FE5"/>
    <w:rsid w:val="00C723E3"/>
    <w:rsid w:val="00C7410D"/>
    <w:rsid w:val="00C756A6"/>
    <w:rsid w:val="00C77CA0"/>
    <w:rsid w:val="00C8016C"/>
    <w:rsid w:val="00C850E2"/>
    <w:rsid w:val="00C872F5"/>
    <w:rsid w:val="00C917CE"/>
    <w:rsid w:val="00C91990"/>
    <w:rsid w:val="00C9205D"/>
    <w:rsid w:val="00C9223C"/>
    <w:rsid w:val="00C94271"/>
    <w:rsid w:val="00CA0876"/>
    <w:rsid w:val="00CA0D36"/>
    <w:rsid w:val="00CA15BA"/>
    <w:rsid w:val="00CA35D0"/>
    <w:rsid w:val="00CA5201"/>
    <w:rsid w:val="00CB18EF"/>
    <w:rsid w:val="00CB1E9D"/>
    <w:rsid w:val="00CB25E8"/>
    <w:rsid w:val="00CB3885"/>
    <w:rsid w:val="00CB7452"/>
    <w:rsid w:val="00CC065B"/>
    <w:rsid w:val="00CD1156"/>
    <w:rsid w:val="00CD183B"/>
    <w:rsid w:val="00CD3352"/>
    <w:rsid w:val="00CD4C01"/>
    <w:rsid w:val="00CD5C9D"/>
    <w:rsid w:val="00CD79A5"/>
    <w:rsid w:val="00CE017E"/>
    <w:rsid w:val="00CE3676"/>
    <w:rsid w:val="00CE4829"/>
    <w:rsid w:val="00CF1787"/>
    <w:rsid w:val="00CF2B52"/>
    <w:rsid w:val="00D01A0A"/>
    <w:rsid w:val="00D03E8E"/>
    <w:rsid w:val="00D04B75"/>
    <w:rsid w:val="00D12D83"/>
    <w:rsid w:val="00D1327F"/>
    <w:rsid w:val="00D155C4"/>
    <w:rsid w:val="00D17F6F"/>
    <w:rsid w:val="00D25466"/>
    <w:rsid w:val="00D255FA"/>
    <w:rsid w:val="00D26CFF"/>
    <w:rsid w:val="00D318C8"/>
    <w:rsid w:val="00D31D72"/>
    <w:rsid w:val="00D37D48"/>
    <w:rsid w:val="00D40586"/>
    <w:rsid w:val="00D40D43"/>
    <w:rsid w:val="00D45371"/>
    <w:rsid w:val="00D465EE"/>
    <w:rsid w:val="00D46A5E"/>
    <w:rsid w:val="00D515A5"/>
    <w:rsid w:val="00D52EA7"/>
    <w:rsid w:val="00D63665"/>
    <w:rsid w:val="00D63FAF"/>
    <w:rsid w:val="00D66122"/>
    <w:rsid w:val="00D743EA"/>
    <w:rsid w:val="00D81AA4"/>
    <w:rsid w:val="00D8355C"/>
    <w:rsid w:val="00D83B80"/>
    <w:rsid w:val="00D84A88"/>
    <w:rsid w:val="00D90F21"/>
    <w:rsid w:val="00D926A7"/>
    <w:rsid w:val="00D94FDB"/>
    <w:rsid w:val="00D95D70"/>
    <w:rsid w:val="00DA3B63"/>
    <w:rsid w:val="00DA79FA"/>
    <w:rsid w:val="00DA7A8E"/>
    <w:rsid w:val="00DB040A"/>
    <w:rsid w:val="00DB1708"/>
    <w:rsid w:val="00DB2E4B"/>
    <w:rsid w:val="00DB3F52"/>
    <w:rsid w:val="00DB47AB"/>
    <w:rsid w:val="00DB47E4"/>
    <w:rsid w:val="00DB677D"/>
    <w:rsid w:val="00DC2EBA"/>
    <w:rsid w:val="00DC6C6B"/>
    <w:rsid w:val="00DD0249"/>
    <w:rsid w:val="00DD2D68"/>
    <w:rsid w:val="00DE1038"/>
    <w:rsid w:val="00DE190A"/>
    <w:rsid w:val="00DE2848"/>
    <w:rsid w:val="00DE4AC0"/>
    <w:rsid w:val="00DE5839"/>
    <w:rsid w:val="00DF1598"/>
    <w:rsid w:val="00DF3941"/>
    <w:rsid w:val="00DF774F"/>
    <w:rsid w:val="00DF792B"/>
    <w:rsid w:val="00E0019E"/>
    <w:rsid w:val="00E07A24"/>
    <w:rsid w:val="00E07EE4"/>
    <w:rsid w:val="00E13690"/>
    <w:rsid w:val="00E1655A"/>
    <w:rsid w:val="00E2111D"/>
    <w:rsid w:val="00E2402C"/>
    <w:rsid w:val="00E25017"/>
    <w:rsid w:val="00E27D0E"/>
    <w:rsid w:val="00E27F4C"/>
    <w:rsid w:val="00E32949"/>
    <w:rsid w:val="00E32D0D"/>
    <w:rsid w:val="00E35792"/>
    <w:rsid w:val="00E42423"/>
    <w:rsid w:val="00E474D9"/>
    <w:rsid w:val="00E54D71"/>
    <w:rsid w:val="00E567FF"/>
    <w:rsid w:val="00E60351"/>
    <w:rsid w:val="00E65017"/>
    <w:rsid w:val="00E65816"/>
    <w:rsid w:val="00E66428"/>
    <w:rsid w:val="00E676A2"/>
    <w:rsid w:val="00E71B72"/>
    <w:rsid w:val="00E765FE"/>
    <w:rsid w:val="00E80E43"/>
    <w:rsid w:val="00E8280A"/>
    <w:rsid w:val="00E86FB7"/>
    <w:rsid w:val="00E8713B"/>
    <w:rsid w:val="00EA0B12"/>
    <w:rsid w:val="00EA0BD8"/>
    <w:rsid w:val="00EA0E5E"/>
    <w:rsid w:val="00EA74DB"/>
    <w:rsid w:val="00EB490E"/>
    <w:rsid w:val="00EB5F69"/>
    <w:rsid w:val="00EC0982"/>
    <w:rsid w:val="00EC1CAF"/>
    <w:rsid w:val="00EC2AAF"/>
    <w:rsid w:val="00EC54E3"/>
    <w:rsid w:val="00ED229E"/>
    <w:rsid w:val="00ED7420"/>
    <w:rsid w:val="00EE00C1"/>
    <w:rsid w:val="00EE1E94"/>
    <w:rsid w:val="00EF103B"/>
    <w:rsid w:val="00EF38A6"/>
    <w:rsid w:val="00EF7C44"/>
    <w:rsid w:val="00F024AA"/>
    <w:rsid w:val="00F06652"/>
    <w:rsid w:val="00F07DA7"/>
    <w:rsid w:val="00F135DC"/>
    <w:rsid w:val="00F13E9D"/>
    <w:rsid w:val="00F16453"/>
    <w:rsid w:val="00F16728"/>
    <w:rsid w:val="00F23907"/>
    <w:rsid w:val="00F24727"/>
    <w:rsid w:val="00F25C5C"/>
    <w:rsid w:val="00F3021B"/>
    <w:rsid w:val="00F3093F"/>
    <w:rsid w:val="00F331B9"/>
    <w:rsid w:val="00F33BB6"/>
    <w:rsid w:val="00F344B6"/>
    <w:rsid w:val="00F410DB"/>
    <w:rsid w:val="00F442C0"/>
    <w:rsid w:val="00F46CE9"/>
    <w:rsid w:val="00F47A82"/>
    <w:rsid w:val="00F502FD"/>
    <w:rsid w:val="00F50B03"/>
    <w:rsid w:val="00F570E9"/>
    <w:rsid w:val="00F57A1B"/>
    <w:rsid w:val="00F62536"/>
    <w:rsid w:val="00F64B87"/>
    <w:rsid w:val="00F665EE"/>
    <w:rsid w:val="00F675A2"/>
    <w:rsid w:val="00F706C4"/>
    <w:rsid w:val="00F747B8"/>
    <w:rsid w:val="00F75F4A"/>
    <w:rsid w:val="00F82429"/>
    <w:rsid w:val="00F86A63"/>
    <w:rsid w:val="00F87233"/>
    <w:rsid w:val="00F87977"/>
    <w:rsid w:val="00F90E25"/>
    <w:rsid w:val="00F92849"/>
    <w:rsid w:val="00F94533"/>
    <w:rsid w:val="00F97750"/>
    <w:rsid w:val="00FA3BFC"/>
    <w:rsid w:val="00FA4E08"/>
    <w:rsid w:val="00FA5872"/>
    <w:rsid w:val="00FA602E"/>
    <w:rsid w:val="00FA6CC4"/>
    <w:rsid w:val="00FA6E1E"/>
    <w:rsid w:val="00FA7351"/>
    <w:rsid w:val="00FB4849"/>
    <w:rsid w:val="00FB4D62"/>
    <w:rsid w:val="00FC3175"/>
    <w:rsid w:val="00FC52FF"/>
    <w:rsid w:val="00FE43BC"/>
    <w:rsid w:val="00FE5237"/>
    <w:rsid w:val="00FE56B6"/>
    <w:rsid w:val="00FE7C7C"/>
    <w:rsid w:val="00FE7F89"/>
    <w:rsid w:val="00FF1910"/>
    <w:rsid w:val="00FF2E23"/>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749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E13E0"/>
    <w:pPr>
      <w:tabs>
        <w:tab w:val="left" w:pos="400"/>
        <w:tab w:val="left" w:pos="1890"/>
        <w:tab w:val="left" w:pos="2070"/>
        <w:tab w:val="right" w:leader="dot" w:pos="9737"/>
      </w:tabs>
      <w:spacing w:before="120" w:after="120"/>
      <w:ind w:left="400"/>
    </w:pPr>
    <w:rPr>
      <w:rFonts w:asciiTheme="minorHAnsi" w:hAnsiTheme="minorHAnsi"/>
      <w:b/>
      <w:bCs/>
      <w:caps/>
      <w:noProof/>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69213A"/>
    <w:pPr>
      <w:tabs>
        <w:tab w:val="right" w:leader="dot" w:pos="9737"/>
      </w:tabs>
    </w:pPr>
    <w:rPr>
      <w:rFonts w:asciiTheme="minorHAnsi" w:hAnsiTheme="minorHAnsi"/>
      <w:noProof/>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E1A57"/>
    <w:pPr>
      <w:spacing w:after="0" w:line="240" w:lineRule="auto"/>
    </w:pPr>
    <w:rPr>
      <w:lang w:val="en-GB"/>
    </w:rPr>
  </w:style>
  <w:style w:type="character" w:customStyle="1" w:styleId="NoSpacingChar">
    <w:name w:val="No Spacing Char"/>
    <w:link w:val="NoSpacing"/>
    <w:uiPriority w:val="1"/>
    <w:rsid w:val="007C7406"/>
    <w:rPr>
      <w:lang w:val="en-GB"/>
    </w:rPr>
  </w:style>
  <w:style w:type="character" w:customStyle="1" w:styleId="Heading4Char">
    <w:name w:val="Heading 4 Char"/>
    <w:basedOn w:val="DefaultParagraphFont"/>
    <w:link w:val="Heading4"/>
    <w:uiPriority w:val="9"/>
    <w:rsid w:val="009D7499"/>
    <w:rPr>
      <w:rFonts w:asciiTheme="majorHAnsi" w:eastAsiaTheme="majorEastAsia" w:hAnsiTheme="majorHAnsi" w:cstheme="majorBidi"/>
      <w:i/>
      <w:iCs/>
      <w:color w:val="365F91" w:themeColor="accent1" w:themeShade="BF"/>
      <w:sz w:val="20"/>
      <w:szCs w:val="24"/>
    </w:rPr>
  </w:style>
  <w:style w:type="paragraph" w:customStyle="1" w:styleId="Default">
    <w:name w:val="Default"/>
    <w:rsid w:val="00C137D3"/>
    <w:pPr>
      <w:autoSpaceDE w:val="0"/>
      <w:autoSpaceDN w:val="0"/>
      <w:adjustRightInd w:val="0"/>
      <w:spacing w:after="0" w:line="240" w:lineRule="auto"/>
    </w:pPr>
    <w:rPr>
      <w:rFonts w:ascii="Trebuchet MS" w:hAnsi="Trebuchet MS" w:cs="Trebuchet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1C3A771B720428F4B840E28860FF2" ma:contentTypeVersion="6" ma:contentTypeDescription="Create a new document." ma:contentTypeScope="" ma:versionID="b2e5a93236f4ebed621fd3a92ff21ca8">
  <xsd:schema xmlns:xsd="http://www.w3.org/2001/XMLSchema" xmlns:xs="http://www.w3.org/2001/XMLSchema" xmlns:p="http://schemas.microsoft.com/office/2006/metadata/properties" xmlns:ns2="c2854f07-d5fa-4aa3-871a-02138d0936e0" xmlns:ns3="113887a5-fb7d-495d-a64a-1d58fd364f6d" targetNamespace="http://schemas.microsoft.com/office/2006/metadata/properties" ma:root="true" ma:fieldsID="b9115ea7e6c1ef101caecdcd9d649e97" ns2:_="" ns3:_="">
    <xsd:import namespace="c2854f07-d5fa-4aa3-871a-02138d0936e0"/>
    <xsd:import namespace="113887a5-fb7d-495d-a64a-1d58fd364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4f07-d5fa-4aa3-871a-02138d093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887a5-fb7d-495d-a64a-1d58fd364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DD741-D6BA-4F97-97DC-388FA56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54f07-d5fa-4aa3-871a-02138d0936e0"/>
    <ds:schemaRef ds:uri="113887a5-fb7d-495d-a64a-1d58fd36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50692-3445-455A-AA96-E7E33C3D812A}">
  <ds:schemaRefs>
    <ds:schemaRef ds:uri="http://schemas.openxmlformats.org/package/2006/metadata/core-properties"/>
    <ds:schemaRef ds:uri="http://purl.org/dc/dcmitype/"/>
    <ds:schemaRef ds:uri="http://purl.org/dc/terms/"/>
    <ds:schemaRef ds:uri="c2854f07-d5fa-4aa3-871a-02138d0936e0"/>
    <ds:schemaRef ds:uri="http://schemas.microsoft.com/office/2006/metadata/properties"/>
    <ds:schemaRef ds:uri="113887a5-fb7d-495d-a64a-1d58fd364f6d"/>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D9A1F78E-5599-4A96-92F4-9A6F98E1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5611</Words>
  <Characters>31989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GDPR Data Protection Policy</vt:lpstr>
    </vt:vector>
  </TitlesOfParts>
  <Manager>Sarah.Burns@data2action.co.uk</Manager>
  <Company>BCCET</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Data Protection Policy</dc:title>
  <dc:subject/>
  <dc:creator>Karen.Latimer@data2action.co.uk</dc:creator>
  <cp:lastModifiedBy>Sarah Wilkinson</cp:lastModifiedBy>
  <cp:revision>2</cp:revision>
  <cp:lastPrinted>2020-02-26T16:13:00Z</cp:lastPrinted>
  <dcterms:created xsi:type="dcterms:W3CDTF">2020-11-05T14:09:00Z</dcterms:created>
  <dcterms:modified xsi:type="dcterms:W3CDTF">2020-11-05T14:09:00Z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0x0101008E01C3A771B720428F4B840E28860FF2</vt:lpwstr>
  </property>
</Properties>
</file>