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FE" w:rsidRDefault="00F10CFE">
      <w:pPr>
        <w:rPr>
          <w:sz w:val="22"/>
          <w:szCs w:val="22"/>
        </w:rPr>
      </w:pPr>
      <w:bookmarkStart w:id="0" w:name="_heading=h.yz8va4jfhytz" w:colFirst="0" w:colLast="0"/>
      <w:bookmarkEnd w:id="0"/>
    </w:p>
    <w:p w:rsidR="00F10CFE" w:rsidRDefault="00B942A2">
      <w:pPr>
        <w:rPr>
          <w:sz w:val="22"/>
          <w:szCs w:val="22"/>
        </w:rPr>
      </w:pPr>
      <w:bookmarkStart w:id="1" w:name="_heading=h.bjau0ikqopeu" w:colFirst="0" w:colLast="0"/>
      <w:bookmarkEnd w:id="1"/>
      <w:r>
        <w:rPr>
          <w:sz w:val="22"/>
          <w:szCs w:val="22"/>
        </w:rPr>
        <w:t>4 March 2021</w:t>
      </w:r>
    </w:p>
    <w:p w:rsidR="00F10CFE" w:rsidRDefault="00F10CFE">
      <w:pPr>
        <w:rPr>
          <w:sz w:val="22"/>
          <w:szCs w:val="22"/>
        </w:rPr>
      </w:pPr>
      <w:bookmarkStart w:id="2" w:name="_heading=h.qexyj4nonwi" w:colFirst="0" w:colLast="0"/>
      <w:bookmarkEnd w:id="2"/>
    </w:p>
    <w:p w:rsidR="00F10CFE" w:rsidRDefault="00B942A2">
      <w:pPr>
        <w:rPr>
          <w:sz w:val="22"/>
          <w:szCs w:val="22"/>
        </w:rPr>
      </w:pPr>
      <w:bookmarkStart w:id="3" w:name="_heading=h.gyumahwrqpkz" w:colFirst="0" w:colLast="0"/>
      <w:bookmarkEnd w:id="3"/>
      <w:r>
        <w:rPr>
          <w:sz w:val="22"/>
          <w:szCs w:val="22"/>
        </w:rPr>
        <w:t>Dear Parent / Carer</w:t>
      </w:r>
    </w:p>
    <w:p w:rsidR="00F10CFE" w:rsidRDefault="00F10CFE">
      <w:pPr>
        <w:rPr>
          <w:sz w:val="22"/>
          <w:szCs w:val="22"/>
        </w:rPr>
      </w:pPr>
      <w:bookmarkStart w:id="4" w:name="_heading=h.jl5djiduq21q" w:colFirst="0" w:colLast="0"/>
      <w:bookmarkEnd w:id="4"/>
    </w:p>
    <w:p w:rsidR="00F10CFE" w:rsidRDefault="00B942A2">
      <w:pPr>
        <w:jc w:val="both"/>
        <w:rPr>
          <w:sz w:val="22"/>
          <w:szCs w:val="22"/>
        </w:rPr>
      </w:pPr>
      <w:bookmarkStart w:id="5" w:name="_heading=h.3ns8myklqy4v" w:colFirst="0" w:colLast="0"/>
      <w:bookmarkEnd w:id="5"/>
      <w:r>
        <w:rPr>
          <w:sz w:val="22"/>
          <w:szCs w:val="22"/>
        </w:rPr>
        <w:t xml:space="preserve">Our Year 7 Group Tutors are excited to meet their tutees face-to-face on the morning of Wednesday 10 March. We have extended that morning’s registration period by an hour to allow extra time for students to spend in these </w:t>
      </w:r>
      <w:proofErr w:type="spellStart"/>
      <w:proofErr w:type="gramStart"/>
      <w:r>
        <w:rPr>
          <w:sz w:val="22"/>
          <w:szCs w:val="22"/>
        </w:rPr>
        <w:t>groups.We</w:t>
      </w:r>
      <w:proofErr w:type="spellEnd"/>
      <w:proofErr w:type="gramEnd"/>
      <w:r>
        <w:rPr>
          <w:sz w:val="22"/>
          <w:szCs w:val="22"/>
        </w:rPr>
        <w:t xml:space="preserve"> are reverting to our Hou</w:t>
      </w:r>
      <w:r>
        <w:rPr>
          <w:sz w:val="22"/>
          <w:szCs w:val="22"/>
        </w:rPr>
        <w:t xml:space="preserve">se system, in which all of the students in each Tutor Group are from the same school House. A Tutor Group is an entirely different group from the class that students are taught in. Their Group Tutor, Head of House and the rest of St Wilfrid’s teaching and </w:t>
      </w:r>
      <w:r>
        <w:rPr>
          <w:sz w:val="22"/>
          <w:szCs w:val="22"/>
        </w:rPr>
        <w:t xml:space="preserve">support staff will guide and support each student as they re-adapt to the routines and systems of school life, reaffirm friendships and build new relationships. Our Houses are named after Northern Saints: Aidan, Bede, Cuthbert, Hilda and Margaret </w:t>
      </w:r>
      <w:proofErr w:type="spellStart"/>
      <w:r>
        <w:rPr>
          <w:sz w:val="22"/>
          <w:szCs w:val="22"/>
        </w:rPr>
        <w:t>Clitherow</w:t>
      </w:r>
      <w:proofErr w:type="spellEnd"/>
      <w:r>
        <w:rPr>
          <w:sz w:val="22"/>
          <w:szCs w:val="22"/>
        </w:rPr>
        <w:t>. We look forward to helping nurture your children to develop their many God-given gifts and talents.</w:t>
      </w:r>
    </w:p>
    <w:p w:rsidR="00F10CFE" w:rsidRDefault="00F10CFE">
      <w:pPr>
        <w:jc w:val="both"/>
        <w:rPr>
          <w:sz w:val="22"/>
          <w:szCs w:val="22"/>
        </w:rPr>
      </w:pPr>
      <w:bookmarkStart w:id="6" w:name="_heading=h.qppmo2urdt93" w:colFirst="0" w:colLast="0"/>
      <w:bookmarkEnd w:id="6"/>
    </w:p>
    <w:p w:rsidR="00F10CFE" w:rsidRDefault="00B942A2">
      <w:pPr>
        <w:jc w:val="both"/>
        <w:rPr>
          <w:sz w:val="22"/>
          <w:szCs w:val="22"/>
        </w:rPr>
      </w:pPr>
      <w:bookmarkStart w:id="7" w:name="_heading=h.4a2txcoworie" w:colFirst="0" w:colLast="0"/>
      <w:bookmarkEnd w:id="7"/>
      <w:r>
        <w:rPr>
          <w:sz w:val="22"/>
          <w:szCs w:val="22"/>
        </w:rPr>
        <w:t>If a student has any concern they should seek their Group Tutor as their first port of call - the Group Tutor will lead collective worship with the stude</w:t>
      </w:r>
      <w:r>
        <w:rPr>
          <w:sz w:val="22"/>
          <w:szCs w:val="22"/>
        </w:rPr>
        <w:t>nts at the start of each day, register the students, ensure they are familiar with and understand the daily expectations and that they plan their time appropriately. If parents / carers wish to contact school regarding any aspect of their child’s education</w:t>
      </w:r>
      <w:r>
        <w:rPr>
          <w:sz w:val="22"/>
          <w:szCs w:val="22"/>
        </w:rPr>
        <w:t>, please get in touch with their Head of House.</w:t>
      </w:r>
    </w:p>
    <w:p w:rsidR="00F10CFE" w:rsidRDefault="00F10CFE">
      <w:pPr>
        <w:jc w:val="both"/>
        <w:rPr>
          <w:sz w:val="22"/>
          <w:szCs w:val="22"/>
        </w:rPr>
      </w:pPr>
      <w:bookmarkStart w:id="8" w:name="_heading=h.ai8hje9o10wq" w:colFirst="0" w:colLast="0"/>
      <w:bookmarkEnd w:id="8"/>
    </w:p>
    <w:p w:rsidR="00F10CFE" w:rsidRDefault="00B942A2">
      <w:pPr>
        <w:jc w:val="both"/>
        <w:rPr>
          <w:sz w:val="22"/>
          <w:szCs w:val="22"/>
        </w:rPr>
      </w:pPr>
      <w:bookmarkStart w:id="9" w:name="_heading=h.rx3ws4z5puzz" w:colFirst="0" w:colLast="0"/>
      <w:bookmarkEnd w:id="9"/>
      <w:r>
        <w:rPr>
          <w:sz w:val="22"/>
          <w:szCs w:val="22"/>
        </w:rPr>
        <w:t xml:space="preserve">In December, you were informed that we planned to move from mixed ability teaching groups to classes where students were grouped with others of a similar ability. This is the usual practice at St Wilfrid’s, </w:t>
      </w:r>
      <w:r>
        <w:rPr>
          <w:sz w:val="22"/>
          <w:szCs w:val="22"/>
        </w:rPr>
        <w:t>enabling high quality differentiation, but we delayed the setting process by a term due to the effects of Covid-19 and the alternative transition arrangements.</w:t>
      </w:r>
      <w:bookmarkStart w:id="10" w:name="_GoBack"/>
      <w:bookmarkEnd w:id="10"/>
      <w:r>
        <w:rPr>
          <w:sz w:val="22"/>
          <w:szCs w:val="22"/>
        </w:rPr>
        <w:t xml:space="preserve"> Because of the latest, national lockdown, the proposed class changes were postponed until school reopened. I can confirm </w:t>
      </w:r>
      <w:r>
        <w:rPr>
          <w:sz w:val="22"/>
          <w:szCs w:val="22"/>
        </w:rPr>
        <w:t>that Year 7 students will be joining their new class sets upon the return to school on Wednesday 10 March. Teachers have shared knowledge and context of students with colleagues, ensuring that students are supported academically and pastorally from the out</w:t>
      </w:r>
      <w:r>
        <w:rPr>
          <w:sz w:val="22"/>
          <w:szCs w:val="22"/>
        </w:rPr>
        <w:t>set. Please rest assured that our revised curriculum is devised to enable rapid progress and we will keep a keen, caring eye on each and every student in the school to ensure they’re safe, happy and learning. We cannot wait to resume teaching in the classr</w:t>
      </w:r>
      <w:r>
        <w:rPr>
          <w:sz w:val="22"/>
          <w:szCs w:val="22"/>
        </w:rPr>
        <w:t>oom and hope our students are looking forward to their return.</w:t>
      </w:r>
    </w:p>
    <w:p w:rsidR="00F10CFE" w:rsidRDefault="00F10CFE">
      <w:pPr>
        <w:jc w:val="both"/>
        <w:rPr>
          <w:sz w:val="22"/>
          <w:szCs w:val="22"/>
        </w:rPr>
      </w:pPr>
      <w:bookmarkStart w:id="11" w:name="_heading=h.oo5ehfszykvu" w:colFirst="0" w:colLast="0"/>
      <w:bookmarkEnd w:id="11"/>
    </w:p>
    <w:p w:rsidR="00F10CFE" w:rsidRDefault="00B942A2">
      <w:pPr>
        <w:jc w:val="both"/>
        <w:rPr>
          <w:sz w:val="22"/>
          <w:szCs w:val="22"/>
        </w:rPr>
      </w:pPr>
      <w:bookmarkStart w:id="12" w:name="_heading=h.d2t58dtxa9v" w:colFirst="0" w:colLast="0"/>
      <w:bookmarkEnd w:id="12"/>
      <w:r>
        <w:rPr>
          <w:sz w:val="22"/>
          <w:szCs w:val="22"/>
        </w:rPr>
        <w:t>Student protocols and an updated risk assessment are available on our website (</w:t>
      </w:r>
      <w:hyperlink r:id="rId7">
        <w:r>
          <w:rPr>
            <w:color w:val="1155CC"/>
            <w:sz w:val="22"/>
            <w:szCs w:val="22"/>
            <w:u w:val="single"/>
          </w:rPr>
          <w:t>https://www.st-wilfrids.org/our-sc</w:t>
        </w:r>
        <w:r>
          <w:rPr>
            <w:color w:val="1155CC"/>
            <w:sz w:val="22"/>
            <w:szCs w:val="22"/>
            <w:u w:val="single"/>
          </w:rPr>
          <w:t>hool/letters-for-parents/</w:t>
        </w:r>
      </w:hyperlink>
      <w:r>
        <w:rPr>
          <w:sz w:val="22"/>
          <w:szCs w:val="22"/>
        </w:rPr>
        <w:t>). Please spend some time ensuring your child is familiar with these before they return to school.</w:t>
      </w:r>
    </w:p>
    <w:p w:rsidR="00F10CFE" w:rsidRDefault="00F10CFE">
      <w:pPr>
        <w:jc w:val="both"/>
        <w:rPr>
          <w:sz w:val="22"/>
          <w:szCs w:val="22"/>
        </w:rPr>
      </w:pPr>
      <w:bookmarkStart w:id="13" w:name="_heading=h.fph21j8oy8dy" w:colFirst="0" w:colLast="0"/>
      <w:bookmarkEnd w:id="13"/>
    </w:p>
    <w:p w:rsidR="00F10CFE" w:rsidRDefault="00F10CFE">
      <w:pPr>
        <w:jc w:val="both"/>
        <w:rPr>
          <w:sz w:val="22"/>
          <w:szCs w:val="22"/>
        </w:rPr>
      </w:pPr>
      <w:bookmarkStart w:id="14" w:name="_heading=h.fshujgfylxg" w:colFirst="0" w:colLast="0"/>
      <w:bookmarkEnd w:id="14"/>
    </w:p>
    <w:p w:rsidR="00F10CFE" w:rsidRDefault="00B942A2">
      <w:pPr>
        <w:jc w:val="both"/>
        <w:rPr>
          <w:sz w:val="22"/>
          <w:szCs w:val="22"/>
        </w:rPr>
      </w:pPr>
      <w:bookmarkStart w:id="15" w:name="_heading=h.hojl1ncpm882" w:colFirst="0" w:colLast="0"/>
      <w:bookmarkEnd w:id="15"/>
      <w:r>
        <w:rPr>
          <w:sz w:val="22"/>
          <w:szCs w:val="22"/>
        </w:rPr>
        <w:t>Yours sincerely</w:t>
      </w:r>
    </w:p>
    <w:p w:rsidR="00F10CFE" w:rsidRDefault="00F10CFE">
      <w:pPr>
        <w:jc w:val="both"/>
        <w:rPr>
          <w:sz w:val="22"/>
          <w:szCs w:val="22"/>
        </w:rPr>
      </w:pPr>
      <w:bookmarkStart w:id="16" w:name="_heading=h.vpd4513mt4g4" w:colFirst="0" w:colLast="0"/>
      <w:bookmarkEnd w:id="16"/>
    </w:p>
    <w:p w:rsidR="00F10CFE" w:rsidRDefault="00F10CFE">
      <w:pPr>
        <w:jc w:val="both"/>
        <w:rPr>
          <w:sz w:val="22"/>
          <w:szCs w:val="22"/>
        </w:rPr>
      </w:pPr>
      <w:bookmarkStart w:id="17" w:name="_heading=h.rapvczdsqczh" w:colFirst="0" w:colLast="0"/>
      <w:bookmarkEnd w:id="17"/>
    </w:p>
    <w:p w:rsidR="00F10CFE" w:rsidRDefault="00F10CFE">
      <w:pPr>
        <w:jc w:val="both"/>
        <w:rPr>
          <w:sz w:val="22"/>
          <w:szCs w:val="22"/>
        </w:rPr>
      </w:pPr>
      <w:bookmarkStart w:id="18" w:name="_heading=h.z75q91thowsm" w:colFirst="0" w:colLast="0"/>
      <w:bookmarkEnd w:id="18"/>
    </w:p>
    <w:p w:rsidR="00F10CFE" w:rsidRDefault="00B942A2">
      <w:pPr>
        <w:jc w:val="both"/>
        <w:rPr>
          <w:sz w:val="22"/>
          <w:szCs w:val="22"/>
        </w:rPr>
      </w:pPr>
      <w:bookmarkStart w:id="19" w:name="_heading=h.8ibkxnf15h40" w:colFirst="0" w:colLast="0"/>
      <w:bookmarkEnd w:id="19"/>
      <w:r>
        <w:rPr>
          <w:sz w:val="22"/>
          <w:szCs w:val="22"/>
        </w:rPr>
        <w:t>Anthony Logan</w:t>
      </w:r>
    </w:p>
    <w:p w:rsidR="00F10CFE" w:rsidRDefault="00B942A2">
      <w:pPr>
        <w:jc w:val="both"/>
        <w:rPr>
          <w:sz w:val="22"/>
          <w:szCs w:val="22"/>
        </w:rPr>
      </w:pPr>
      <w:bookmarkStart w:id="20" w:name="_heading=h.7nu2tlrhr03i" w:colFirst="0" w:colLast="0"/>
      <w:bookmarkEnd w:id="20"/>
      <w:r>
        <w:rPr>
          <w:sz w:val="22"/>
          <w:szCs w:val="22"/>
        </w:rPr>
        <w:t>Acting Deputy Headteacher Pastoral</w:t>
      </w:r>
    </w:p>
    <w:sectPr w:rsidR="00F10CFE">
      <w:headerReference w:type="first" r:id="rId8"/>
      <w:footerReference w:type="first" r:id="rId9"/>
      <w:pgSz w:w="11906" w:h="16838"/>
      <w:pgMar w:top="2948" w:right="1140" w:bottom="561" w:left="1140" w:header="709" w:footer="4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42A2">
      <w:r>
        <w:separator/>
      </w:r>
    </w:p>
  </w:endnote>
  <w:endnote w:type="continuationSeparator" w:id="0">
    <w:p w:rsidR="00000000" w:rsidRDefault="00B9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FE" w:rsidRDefault="00B942A2">
    <w:pPr>
      <w:pBdr>
        <w:top w:val="nil"/>
        <w:left w:val="nil"/>
        <w:bottom w:val="nil"/>
        <w:right w:val="nil"/>
        <w:between w:val="nil"/>
      </w:pBdr>
      <w:tabs>
        <w:tab w:val="center" w:pos="4153"/>
        <w:tab w:val="right" w:pos="8306"/>
      </w:tabs>
      <w:rPr>
        <w:color w:val="0000FF"/>
      </w:rPr>
    </w:pPr>
    <w:r>
      <w:rPr>
        <w:color w:val="0000FF"/>
      </w:rPr>
      <w:t xml:space="preserve">    </w:t>
    </w:r>
    <w:r>
      <w:rPr>
        <w:noProof/>
      </w:rPr>
      <w:drawing>
        <wp:anchor distT="0" distB="0" distL="114300" distR="114300" simplePos="0" relativeHeight="251661312" behindDoc="0" locked="0" layoutInCell="1" hidden="0" allowOverlap="1">
          <wp:simplePos x="0" y="0"/>
          <wp:positionH relativeFrom="column">
            <wp:posOffset>5702300</wp:posOffset>
          </wp:positionH>
          <wp:positionV relativeFrom="paragraph">
            <wp:posOffset>59055</wp:posOffset>
          </wp:positionV>
          <wp:extent cx="781050" cy="650875"/>
          <wp:effectExtent l="0" t="0" r="0" b="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40771" t="27969" r="40615" b="44456"/>
                  <a:stretch>
                    <a:fillRect/>
                  </a:stretch>
                </pic:blipFill>
                <pic:spPr>
                  <a:xfrm>
                    <a:off x="0" y="0"/>
                    <a:ext cx="781050" cy="65087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3270250</wp:posOffset>
          </wp:positionH>
          <wp:positionV relativeFrom="paragraph">
            <wp:posOffset>136525</wp:posOffset>
          </wp:positionV>
          <wp:extent cx="939800" cy="54546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37511" t="71558" r="56296" b="22046"/>
                  <a:stretch>
                    <a:fillRect/>
                  </a:stretch>
                </pic:blipFill>
                <pic:spPr>
                  <a:xfrm>
                    <a:off x="0" y="0"/>
                    <a:ext cx="939800" cy="54546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2101850</wp:posOffset>
          </wp:positionH>
          <wp:positionV relativeFrom="paragraph">
            <wp:posOffset>139065</wp:posOffset>
          </wp:positionV>
          <wp:extent cx="939800" cy="555625"/>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30135" t="71558" r="63627" b="21885"/>
                  <a:stretch>
                    <a:fillRect/>
                  </a:stretch>
                </pic:blipFill>
                <pic:spPr>
                  <a:xfrm>
                    <a:off x="0" y="0"/>
                    <a:ext cx="939800" cy="555625"/>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977900</wp:posOffset>
          </wp:positionH>
          <wp:positionV relativeFrom="paragraph">
            <wp:posOffset>123190</wp:posOffset>
          </wp:positionV>
          <wp:extent cx="673100" cy="552450"/>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4716" t="71720" r="70958" b="21966"/>
                  <a:stretch>
                    <a:fillRect/>
                  </a:stretch>
                </pic:blipFill>
                <pic:spPr>
                  <a:xfrm>
                    <a:off x="0" y="0"/>
                    <a:ext cx="673100" cy="552450"/>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109854</wp:posOffset>
          </wp:positionV>
          <wp:extent cx="495300" cy="667385"/>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756" t="70911" r="76103" b="21561"/>
                  <a:stretch>
                    <a:fillRect/>
                  </a:stretch>
                </pic:blipFill>
                <pic:spPr>
                  <a:xfrm>
                    <a:off x="0" y="0"/>
                    <a:ext cx="495300" cy="667385"/>
                  </a:xfrm>
                  <a:prstGeom prst="rect">
                    <a:avLst/>
                  </a:prstGeom>
                  <a:ln/>
                </pic:spPr>
              </pic:pic>
            </a:graphicData>
          </a:graphic>
        </wp:anchor>
      </w:drawing>
    </w:r>
  </w:p>
  <w:p w:rsidR="00F10CFE" w:rsidRDefault="00B942A2">
    <w:pPr>
      <w:pBdr>
        <w:top w:val="nil"/>
        <w:left w:val="nil"/>
        <w:bottom w:val="nil"/>
        <w:right w:val="nil"/>
        <w:between w:val="nil"/>
      </w:pBdr>
      <w:tabs>
        <w:tab w:val="center" w:pos="4153"/>
        <w:tab w:val="right" w:pos="8306"/>
      </w:tabs>
      <w:jc w:val="center"/>
      <w:rPr>
        <w:color w:val="000000"/>
      </w:rPr>
    </w:pPr>
    <w:r>
      <w:rPr>
        <w:noProof/>
      </w:rPr>
      <w:drawing>
        <wp:anchor distT="0" distB="0" distL="114300" distR="114300" simplePos="0" relativeHeight="251666432" behindDoc="0" locked="0" layoutInCell="1" hidden="0" allowOverlap="1">
          <wp:simplePos x="0" y="0"/>
          <wp:positionH relativeFrom="column">
            <wp:posOffset>4292600</wp:posOffset>
          </wp:positionH>
          <wp:positionV relativeFrom="paragraph">
            <wp:posOffset>5715</wp:posOffset>
          </wp:positionV>
          <wp:extent cx="1238250" cy="41275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38250" cy="412750"/>
                  </a:xfrm>
                  <a:prstGeom prst="rect">
                    <a:avLst/>
                  </a:prstGeom>
                  <a:ln/>
                </pic:spPr>
              </pic:pic>
            </a:graphicData>
          </a:graphic>
        </wp:anchor>
      </w:drawing>
    </w:r>
  </w:p>
  <w:p w:rsidR="00F10CFE" w:rsidRDefault="00F10CFE">
    <w:pPr>
      <w:pBdr>
        <w:top w:val="nil"/>
        <w:left w:val="nil"/>
        <w:bottom w:val="nil"/>
        <w:right w:val="nil"/>
        <w:between w:val="nil"/>
      </w:pBdr>
      <w:tabs>
        <w:tab w:val="center" w:pos="4153"/>
        <w:tab w:val="right" w:pos="8306"/>
      </w:tabs>
      <w:jc w:val="center"/>
      <w:rPr>
        <w:color w:val="000000"/>
      </w:rPr>
    </w:pPr>
  </w:p>
  <w:p w:rsidR="00F10CFE" w:rsidRDefault="00F10CFE">
    <w:pPr>
      <w:pBdr>
        <w:top w:val="nil"/>
        <w:left w:val="nil"/>
        <w:bottom w:val="nil"/>
        <w:right w:val="nil"/>
        <w:between w:val="nil"/>
      </w:pBdr>
      <w:tabs>
        <w:tab w:val="center" w:pos="4153"/>
        <w:tab w:val="right" w:pos="8306"/>
      </w:tabs>
      <w:ind w:left="-709"/>
      <w:rPr>
        <w:rFonts w:ascii="Cambria" w:eastAsia="Cambria" w:hAnsi="Cambria" w:cs="Cambria"/>
        <w:color w:val="000000"/>
        <w:sz w:val="22"/>
        <w:szCs w:val="22"/>
      </w:rPr>
    </w:pPr>
  </w:p>
  <w:p w:rsidR="00F10CFE" w:rsidRDefault="00B942A2">
    <w:pPr>
      <w:pBdr>
        <w:top w:val="nil"/>
        <w:left w:val="nil"/>
        <w:bottom w:val="nil"/>
        <w:right w:val="nil"/>
        <w:between w:val="nil"/>
      </w:pBdr>
      <w:tabs>
        <w:tab w:val="center" w:pos="4153"/>
        <w:tab w:val="right" w:pos="8306"/>
      </w:tabs>
      <w:ind w:left="-709"/>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Excellentia</w:t>
    </w:r>
    <w:proofErr w:type="spellEnd"/>
    <w:r>
      <w:rPr>
        <w:rFonts w:ascii="Cambria" w:eastAsia="Cambria" w:hAnsi="Cambria" w:cs="Cambria"/>
        <w:color w:val="000000"/>
        <w:sz w:val="22"/>
        <w:szCs w:val="22"/>
      </w:rPr>
      <w:t xml:space="preserve"> per </w:t>
    </w:r>
    <w:proofErr w:type="spellStart"/>
    <w:r>
      <w:rPr>
        <w:rFonts w:ascii="Cambria" w:eastAsia="Cambria" w:hAnsi="Cambria" w:cs="Cambria"/>
        <w:color w:val="000000"/>
        <w:sz w:val="22"/>
        <w:szCs w:val="22"/>
      </w:rPr>
      <w:t>fidem</w:t>
    </w:r>
    <w:proofErr w:type="spellEnd"/>
    <w:r>
      <w:rPr>
        <w:rFonts w:ascii="Cambria" w:eastAsia="Cambria" w:hAnsi="Cambria" w:cs="Cambria"/>
        <w:color w:val="000000"/>
        <w:sz w:val="22"/>
        <w:szCs w:val="22"/>
      </w:rPr>
      <w:t xml:space="preserve">, per </w:t>
    </w:r>
    <w:proofErr w:type="spellStart"/>
    <w:r>
      <w:rPr>
        <w:rFonts w:ascii="Cambria" w:eastAsia="Cambria" w:hAnsi="Cambria" w:cs="Cambria"/>
        <w:color w:val="000000"/>
        <w:sz w:val="22"/>
        <w:szCs w:val="22"/>
      </w:rPr>
      <w:t>scientiam</w:t>
    </w:r>
    <w:proofErr w:type="spellEnd"/>
    <w:r>
      <w:rPr>
        <w:rFonts w:ascii="Cambria" w:eastAsia="Cambria" w:hAnsi="Cambria" w:cs="Cambria"/>
        <w:color w:val="000000"/>
        <w:sz w:val="22"/>
        <w:szCs w:val="22"/>
      </w:rPr>
      <w:t xml:space="preserve">, per </w:t>
    </w:r>
    <w:proofErr w:type="spellStart"/>
    <w:r>
      <w:rPr>
        <w:rFonts w:ascii="Cambria" w:eastAsia="Cambria" w:hAnsi="Cambria" w:cs="Cambria"/>
        <w:color w:val="000000"/>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42A2">
      <w:r>
        <w:separator/>
      </w:r>
    </w:p>
  </w:footnote>
  <w:footnote w:type="continuationSeparator" w:id="0">
    <w:p w:rsidR="00000000" w:rsidRDefault="00B9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FE" w:rsidRDefault="00B942A2">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4673600</wp:posOffset>
              </wp:positionH>
              <wp:positionV relativeFrom="paragraph">
                <wp:posOffset>-342899</wp:posOffset>
              </wp:positionV>
              <wp:extent cx="2016125" cy="1597025"/>
              <wp:effectExtent l="0" t="0" r="0" b="0"/>
              <wp:wrapSquare wrapText="bothSides" distT="0" distB="0" distL="0" distR="0"/>
              <wp:docPr id="12" name=""/>
              <wp:cNvGraphicFramePr/>
              <a:graphic xmlns:a="http://schemas.openxmlformats.org/drawingml/2006/main">
                <a:graphicData uri="http://schemas.microsoft.com/office/word/2010/wordprocessingShape">
                  <wps:wsp>
                    <wps:cNvSpPr/>
                    <wps:spPr>
                      <a:xfrm>
                        <a:off x="4342700" y="2986250"/>
                        <a:ext cx="2006600" cy="1587500"/>
                      </a:xfrm>
                      <a:prstGeom prst="rect">
                        <a:avLst/>
                      </a:prstGeom>
                      <a:noFill/>
                      <a:ln>
                        <a:noFill/>
                      </a:ln>
                    </wps:spPr>
                    <wps:txbx>
                      <w:txbxContent>
                        <w:p w:rsidR="00F10CFE" w:rsidRDefault="00B942A2">
                          <w:pPr>
                            <w:ind w:left="141"/>
                            <w:textDirection w:val="btLr"/>
                          </w:pPr>
                          <w:r>
                            <w:rPr>
                              <w:rFonts w:ascii="Cambria" w:eastAsia="Cambria" w:hAnsi="Cambria" w:cs="Cambria"/>
                              <w:color w:val="000000"/>
                              <w:sz w:val="20"/>
                            </w:rPr>
                            <w:t>Temple Park Road</w:t>
                          </w:r>
                        </w:p>
                        <w:p w:rsidR="00F10CFE" w:rsidRDefault="00B942A2">
                          <w:pPr>
                            <w:ind w:left="141"/>
                            <w:textDirection w:val="btLr"/>
                          </w:pPr>
                          <w:r>
                            <w:rPr>
                              <w:rFonts w:ascii="Cambria" w:eastAsia="Cambria" w:hAnsi="Cambria" w:cs="Cambria"/>
                              <w:color w:val="000000"/>
                              <w:sz w:val="20"/>
                            </w:rPr>
                            <w:t>South Shields</w:t>
                          </w:r>
                        </w:p>
                        <w:p w:rsidR="00F10CFE" w:rsidRDefault="00B942A2">
                          <w:pPr>
                            <w:ind w:left="141"/>
                            <w:textDirection w:val="btLr"/>
                          </w:pPr>
                          <w:r>
                            <w:rPr>
                              <w:rFonts w:ascii="Cambria" w:eastAsia="Cambria" w:hAnsi="Cambria" w:cs="Cambria"/>
                              <w:color w:val="000000"/>
                              <w:sz w:val="20"/>
                            </w:rPr>
                            <w:t>Tyne &amp; Wear</w:t>
                          </w:r>
                        </w:p>
                        <w:p w:rsidR="00F10CFE" w:rsidRDefault="00B942A2">
                          <w:pPr>
                            <w:ind w:left="141"/>
                            <w:textDirection w:val="btLr"/>
                          </w:pPr>
                          <w:r>
                            <w:rPr>
                              <w:rFonts w:ascii="Cambria" w:eastAsia="Cambria" w:hAnsi="Cambria" w:cs="Cambria"/>
                              <w:color w:val="000000"/>
                              <w:sz w:val="20"/>
                            </w:rPr>
                            <w:t>NE34 0QA</w:t>
                          </w:r>
                        </w:p>
                        <w:p w:rsidR="00F10CFE" w:rsidRDefault="00F10CFE">
                          <w:pPr>
                            <w:textDirection w:val="btLr"/>
                          </w:pPr>
                        </w:p>
                        <w:p w:rsidR="00F10CFE" w:rsidRDefault="00B942A2">
                          <w:pPr>
                            <w:ind w:left="180" w:right="75"/>
                            <w:textDirection w:val="btLr"/>
                          </w:pPr>
                          <w:r>
                            <w:rPr>
                              <w:rFonts w:ascii="Cambria" w:eastAsia="Cambria" w:hAnsi="Cambria" w:cs="Cambria"/>
                              <w:color w:val="000000"/>
                              <w:sz w:val="20"/>
                            </w:rPr>
                            <w:t>Email: admin@st-wilfrids.org</w:t>
                          </w:r>
                        </w:p>
                        <w:p w:rsidR="00F10CFE" w:rsidRDefault="00B942A2">
                          <w:pPr>
                            <w:ind w:left="180" w:right="75"/>
                            <w:textDirection w:val="btLr"/>
                          </w:pPr>
                          <w:r>
                            <w:rPr>
                              <w:rFonts w:ascii="Cambria" w:eastAsia="Cambria" w:hAnsi="Cambria" w:cs="Cambria"/>
                              <w:color w:val="000000"/>
                              <w:sz w:val="20"/>
                            </w:rPr>
                            <w:t>Tel: 0191 456 9121</w:t>
                          </w:r>
                          <w:r>
                            <w:rPr>
                              <w:rFonts w:ascii="Cambria" w:eastAsia="Cambria" w:hAnsi="Cambria" w:cs="Cambria"/>
                              <w:color w:val="000000"/>
                              <w:sz w:val="20"/>
                            </w:rPr>
                            <w:tab/>
                          </w:r>
                        </w:p>
                        <w:p w:rsidR="00F10CFE" w:rsidRDefault="00B942A2">
                          <w:pPr>
                            <w:ind w:left="180" w:right="75"/>
                            <w:textDirection w:val="btLr"/>
                          </w:pPr>
                          <w:r>
                            <w:rPr>
                              <w:rFonts w:ascii="Cambria" w:eastAsia="Cambria" w:hAnsi="Cambria" w:cs="Cambria"/>
                              <w:color w:val="000000"/>
                              <w:sz w:val="20"/>
                            </w:rPr>
                            <w:t>Fax: 0191 454 5070</w:t>
                          </w:r>
                          <w:r>
                            <w:rPr>
                              <w:rFonts w:ascii="Cambria" w:eastAsia="Cambria" w:hAnsi="Cambria" w:cs="Cambria"/>
                              <w:color w:val="000000"/>
                              <w:sz w:val="20"/>
                            </w:rPr>
                            <w:tab/>
                          </w:r>
                        </w:p>
                        <w:p w:rsidR="00F10CFE" w:rsidRDefault="00F10CFE">
                          <w:pPr>
                            <w:ind w:left="180" w:right="75"/>
                            <w:textDirection w:val="btLr"/>
                          </w:pPr>
                        </w:p>
                        <w:p w:rsidR="00F10CFE" w:rsidRDefault="00B942A2">
                          <w:pPr>
                            <w:ind w:left="180" w:right="75"/>
                            <w:textDirection w:val="btLr"/>
                          </w:pPr>
                          <w:r>
                            <w:rPr>
                              <w:rFonts w:ascii="Cambria" w:eastAsia="Cambria" w:hAnsi="Cambria" w:cs="Cambria"/>
                              <w:b/>
                              <w:color w:val="000000"/>
                              <w:sz w:val="20"/>
                            </w:rPr>
                            <w:t>www.st-wilfrids.org</w:t>
                          </w:r>
                          <w:r>
                            <w:rPr>
                              <w:rFonts w:ascii="Cambria" w:eastAsia="Cambria" w:hAnsi="Cambria" w:cs="Cambria"/>
                              <w:b/>
                              <w:color w:val="000000"/>
                              <w:sz w:val="18"/>
                            </w:rPr>
                            <w:tab/>
                          </w:r>
                          <w:r>
                            <w:rPr>
                              <w:b/>
                              <w:color w:val="000000"/>
                              <w:sz w:val="18"/>
                            </w:rPr>
                            <w:tab/>
                          </w:r>
                        </w:p>
                        <w:p w:rsidR="00F10CFE" w:rsidRDefault="00F10CFE">
                          <w:pPr>
                            <w:ind w:left="180" w:right="75"/>
                            <w:textDirection w:val="btLr"/>
                          </w:pPr>
                        </w:p>
                        <w:p w:rsidR="00F10CFE" w:rsidRDefault="00F10CFE">
                          <w:pPr>
                            <w:ind w:left="180" w:right="75"/>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4673600</wp:posOffset>
              </wp:positionH>
              <wp:positionV relativeFrom="paragraph">
                <wp:posOffset>-342899</wp:posOffset>
              </wp:positionV>
              <wp:extent cx="2016125" cy="1597025"/>
              <wp:effectExtent b="0" l="0" r="0" t="0"/>
              <wp:wrapSquare wrapText="bothSides" distB="0" distT="0" distL="0" distR="0"/>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016125" cy="15970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-387349</wp:posOffset>
          </wp:positionH>
          <wp:positionV relativeFrom="paragraph">
            <wp:posOffset>-310514</wp:posOffset>
          </wp:positionV>
          <wp:extent cx="1256665" cy="1224915"/>
          <wp:effectExtent l="0" t="0" r="0" b="0"/>
          <wp:wrapSquare wrapText="bothSides" distT="0" distB="0" distL="114300" distR="114300"/>
          <wp:docPr id="14" name="image4.jpg" descr="cid:image001.jpg@01CEB3C1.A7653190"/>
          <wp:cNvGraphicFramePr/>
          <a:graphic xmlns:a="http://schemas.openxmlformats.org/drawingml/2006/main">
            <a:graphicData uri="http://schemas.openxmlformats.org/drawingml/2006/picture">
              <pic:pic xmlns:pic="http://schemas.openxmlformats.org/drawingml/2006/picture">
                <pic:nvPicPr>
                  <pic:cNvPr id="0" name="image4.jpg" descr="cid:image001.jpg@01CEB3C1.A7653190"/>
                  <pic:cNvPicPr preferRelativeResize="0"/>
                </pic:nvPicPr>
                <pic:blipFill>
                  <a:blip r:embed="rId2"/>
                  <a:srcRect/>
                  <a:stretch>
                    <a:fillRect/>
                  </a:stretch>
                </pic:blipFill>
                <pic:spPr>
                  <a:xfrm>
                    <a:off x="0" y="0"/>
                    <a:ext cx="1256665" cy="122491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-469899</wp:posOffset>
              </wp:positionH>
              <wp:positionV relativeFrom="paragraph">
                <wp:posOffset>939800</wp:posOffset>
              </wp:positionV>
              <wp:extent cx="2536825" cy="428625"/>
              <wp:effectExtent l="0" t="0" r="0" b="0"/>
              <wp:wrapNone/>
              <wp:docPr id="13" name=""/>
              <wp:cNvGraphicFramePr/>
              <a:graphic xmlns:a="http://schemas.openxmlformats.org/drawingml/2006/main">
                <a:graphicData uri="http://schemas.microsoft.com/office/word/2010/wordprocessingShape">
                  <wps:wsp>
                    <wps:cNvSpPr/>
                    <wps:spPr>
                      <a:xfrm>
                        <a:off x="4082350" y="3570450"/>
                        <a:ext cx="2527300" cy="419100"/>
                      </a:xfrm>
                      <a:prstGeom prst="rect">
                        <a:avLst/>
                      </a:prstGeom>
                      <a:solidFill>
                        <a:schemeClr val="lt1"/>
                      </a:solidFill>
                      <a:ln>
                        <a:noFill/>
                      </a:ln>
                    </wps:spPr>
                    <wps:txbx>
                      <w:txbxContent>
                        <w:p w:rsidR="00F10CFE" w:rsidRDefault="00B942A2">
                          <w:pPr>
                            <w:textDirection w:val="btLr"/>
                          </w:pPr>
                          <w:r>
                            <w:rPr>
                              <w:rFonts w:ascii="Cambria" w:eastAsia="Cambria" w:hAnsi="Cambria" w:cs="Cambria"/>
                              <w:color w:val="000000"/>
                              <w:sz w:val="20"/>
                            </w:rPr>
                            <w:t>Acting Head of School: Mrs D Ritchie</w:t>
                          </w:r>
                        </w:p>
                        <w:p w:rsidR="00F10CFE" w:rsidRDefault="00B942A2">
                          <w:pPr>
                            <w:textDirection w:val="btLr"/>
                          </w:pPr>
                          <w:r>
                            <w:rPr>
                              <w:rFonts w:ascii="Cambria" w:eastAsia="Cambria" w:hAnsi="Cambria" w:cs="Cambria"/>
                              <w:color w:val="000000"/>
                              <w:sz w:val="20"/>
                            </w:rPr>
                            <w:t>Acting Executive Headteacher: Mrs F Craik</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939800</wp:posOffset>
              </wp:positionV>
              <wp:extent cx="2536825" cy="428625"/>
              <wp:effectExtent b="0" l="0" r="0" t="0"/>
              <wp:wrapNone/>
              <wp:docPr id="1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2536825" cy="42862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FE"/>
    <w:rsid w:val="00B942A2"/>
    <w:rsid w:val="00F10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2ACA"/>
  <w15:docId w15:val="{0AE43E9D-06AC-44E5-9664-959CA48A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335"/>
    <w:rPr>
      <w:lang w:eastAsia="en-US"/>
    </w:rPr>
  </w:style>
  <w:style w:type="paragraph" w:styleId="Heading1">
    <w:name w:val="heading 1"/>
    <w:basedOn w:val="Normal"/>
    <w:next w:val="Normal"/>
    <w:uiPriority w:val="9"/>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uiPriority w:val="9"/>
    <w:semiHidden/>
    <w:unhideWhenUsed/>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uiPriority w:val="9"/>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styleId="UnresolvedMention">
    <w:name w:val="Unresolved Mention"/>
    <w:basedOn w:val="DefaultParagraphFont"/>
    <w:uiPriority w:val="99"/>
    <w:semiHidden/>
    <w:unhideWhenUsed/>
    <w:rsid w:val="00782E1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wilfrids.org/our-school/letters-for-par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f4RyNw7nGebMbrlbHHP8vbC2TQ==">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Wilfrids RC College</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Ritchie</cp:lastModifiedBy>
  <cp:revision>2</cp:revision>
  <dcterms:created xsi:type="dcterms:W3CDTF">2021-03-04T13:32:00Z</dcterms:created>
  <dcterms:modified xsi:type="dcterms:W3CDTF">2021-03-04T13:32:00Z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