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April</w:t>
      </w:r>
      <w:bookmarkStart w:id="0" w:name="_GoBack"/>
      <w:bookmarkEnd w:id="0"/>
      <w:r>
        <w:t xml:space="preserve"> 2022</w:t>
      </w:r>
    </w:p>
    <w:p/>
    <w:p>
      <w:r>
        <w:t>Dear Parent/Carer,</w:t>
      </w:r>
    </w:p>
    <w:p/>
    <w:p>
      <w:r>
        <w:t>I am writing to you to provide further information about the forthcoming Year 10 and Year 12 internal assessments. The assessments will follow usual examination protocols to enable students to experience a formal examination setting and will take place 28</w:t>
      </w:r>
      <w:r>
        <w:rPr>
          <w:vertAlign w:val="superscript"/>
        </w:rPr>
        <w:t>th</w:t>
      </w:r>
      <w:r>
        <w:t xml:space="preserve"> April – 9</w:t>
      </w:r>
      <w:r>
        <w:rPr>
          <w:vertAlign w:val="superscript"/>
        </w:rPr>
        <w:t>th</w:t>
      </w:r>
      <w:r>
        <w:t xml:space="preserve"> May 2022. French and Spanish speaking assessments and music performance pieces will also take place during this period. Your child’s MFL or music teacher will inform your child of their individual time slot over those days.  </w:t>
      </w:r>
    </w:p>
    <w:p/>
    <w:p>
      <w:r>
        <w:t xml:space="preserve">All students will follow their usual timetable when not in an assessment. Year 12 students must continue to attend all timetabled lessons, unless they are in an examination. If any student misses a paper due to absence they will catch up when they return to school.   </w:t>
      </w:r>
    </w:p>
    <w:p/>
    <w:p>
      <w:r>
        <w:t xml:space="preserve">Students will be preparing for these assessments in lessons, through homework and through subject-specific revision guidance from class teachers. For further information, please see the following links which provide guidance on study support and revision techniques. Additional materials for parents to use to support their children at home can be found on our family learning page. </w:t>
      </w:r>
    </w:p>
    <w:p/>
    <w:p>
      <w:hyperlink r:id="rId10" w:history="1">
        <w:r>
          <w:rPr>
            <w:rStyle w:val="Hyperlink"/>
          </w:rPr>
          <w:t>https://www.st-wilfrids.org/curriculum/key-stage-4/</w:t>
        </w:r>
      </w:hyperlink>
    </w:p>
    <w:p/>
    <w:p>
      <w:hyperlink r:id="rId11" w:history="1">
        <w:r>
          <w:rPr>
            <w:rStyle w:val="Hyperlink"/>
          </w:rPr>
          <w:t>https://www.st-wilfrids.org/our-school/family-learning/</w:t>
        </w:r>
      </w:hyperlink>
    </w:p>
    <w:p/>
    <w:p>
      <w:r>
        <w:t xml:space="preserve">It is important that your child fully engages with all support available so that they are best prepared for success in their assessments.  All students will be issued with their individual assessment timetable so that they can plan their time effectively and so you are able to support your child with their preparation. The generic assessment timetable for all subjects can be found overleaf. </w:t>
      </w:r>
    </w:p>
    <w:p/>
    <w:p>
      <w:r>
        <w:t xml:space="preserve">Where students have clashes, they will sit the assessment in the alternative slot on the timetable, indicated in black text. Clashes only affect a small number of students and our exams officer, Mrs Scott, will speak with those students to ensure they are aware of which examinations they need to sit at each time. </w:t>
      </w:r>
    </w:p>
    <w:p/>
    <w:p>
      <w:r>
        <w:t xml:space="preserve">If you have any questions, please contact your child’s Head of House in the first instance. </w:t>
      </w:r>
    </w:p>
    <w:p/>
    <w:p/>
    <w:p>
      <w:r>
        <w:t>Yours faithfully,</w:t>
      </w:r>
    </w:p>
    <w:p/>
    <w:p/>
    <w:p>
      <w:r>
        <w:t>Mrs R Maxwell</w:t>
      </w:r>
    </w:p>
    <w:p>
      <w:r>
        <w:t>Assistant Headteacher</w:t>
      </w:r>
    </w:p>
    <w:p/>
    <w:p>
      <w:r>
        <w:rPr>
          <w:noProof/>
        </w:rPr>
        <w:drawing>
          <wp:anchor distT="0" distB="0" distL="114300" distR="114300" simplePos="0" relativeHeight="251658240" behindDoc="0" locked="0" layoutInCell="1" allowOverlap="1">
            <wp:simplePos x="0" y="0"/>
            <wp:positionH relativeFrom="column">
              <wp:posOffset>-2306320</wp:posOffset>
            </wp:positionH>
            <wp:positionV relativeFrom="paragraph">
              <wp:posOffset>259715</wp:posOffset>
            </wp:positionV>
            <wp:extent cx="10166661" cy="5857501"/>
            <wp:effectExtent l="1905"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10166661" cy="5857501"/>
                    </a:xfrm>
                    <a:prstGeom prst="rect">
                      <a:avLst/>
                    </a:prstGeom>
                  </pic:spPr>
                </pic:pic>
              </a:graphicData>
            </a:graphic>
            <wp14:sizeRelH relativeFrom="page">
              <wp14:pctWidth>0</wp14:pctWidth>
            </wp14:sizeRelH>
            <wp14:sizeRelV relativeFrom="page">
              <wp14:pctHeight>0</wp14:pctHeight>
            </wp14:sizeRelV>
          </wp:anchor>
        </w:drawing>
      </w:r>
    </w:p>
    <w:sectPr>
      <w:headerReference w:type="even" r:id="rId13"/>
      <w:headerReference w:type="default" r:id="rId14"/>
      <w:footerReference w:type="even" r:id="rId15"/>
      <w:footerReference w:type="default" r:id="rId16"/>
      <w:headerReference w:type="first" r:id="rId17"/>
      <w:footerReference w:type="first" r:id="rId18"/>
      <w:pgSz w:w="11906" w:h="16838"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color w:val="0000FF"/>
      </w:rPr>
    </w:pPr>
    <w:r>
      <w:rPr>
        <w:noProof/>
      </w:rPr>
      <w:drawing>
        <wp:anchor distT="0" distB="0" distL="114300" distR="114300" simplePos="0" relativeHeight="251678720" behindDoc="0" locked="0" layoutInCell="1" allowOverlap="1">
          <wp:simplePos x="0" y="0"/>
          <wp:positionH relativeFrom="column">
            <wp:posOffset>4829175</wp:posOffset>
          </wp:positionH>
          <wp:positionV relativeFrom="paragraph">
            <wp:posOffset>94615</wp:posOffset>
          </wp:positionV>
          <wp:extent cx="533400" cy="552450"/>
          <wp:effectExtent l="0" t="0" r="0" b="0"/>
          <wp:wrapThrough wrapText="bothSides">
            <wp:wrapPolygon edited="0">
              <wp:start x="0" y="0"/>
              <wp:lineTo x="0" y="20855"/>
              <wp:lineTo x="20829" y="20855"/>
              <wp:lineTo x="208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1856" b="21966"/>
                  <a:stretch/>
                </pic:blipFill>
                <pic:spPr bwMode="auto">
                  <a:xfrm>
                    <a:off x="0" y="0"/>
                    <a:ext cx="5334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FF"/>
      </w:rPr>
      <w:t xml:space="preserve">    </w:t>
    </w:r>
  </w:p>
  <w:p>
    <w:pPr>
      <w:pStyle w:val="Footer"/>
      <w:jc w:val="center"/>
    </w:pPr>
  </w:p>
  <w:p>
    <w:pPr>
      <w:pStyle w:val="Footer"/>
      <w:ind w:left="-709"/>
      <w:rPr>
        <w:rFonts w:asciiTheme="majorHAnsi" w:hAnsiTheme="majorHAnsi"/>
        <w:sz w:val="22"/>
        <w:szCs w:val="22"/>
      </w:rPr>
    </w:pPr>
  </w:p>
  <w:p>
    <w:pPr>
      <w:pStyle w:val="Footer"/>
      <w:ind w:left="-709"/>
      <w:jc w:val="both"/>
      <w:rPr>
        <w:rFonts w:asciiTheme="majorHAnsi" w:hAnsiTheme="majorHAnsi"/>
        <w:sz w:val="28"/>
        <w:szCs w:val="28"/>
      </w:rPr>
    </w:pPr>
    <w:r>
      <w:rPr>
        <w:rFonts w:asciiTheme="majorHAnsi" w:hAnsiTheme="majorHAnsi"/>
        <w:sz w:val="28"/>
        <w:szCs w:val="28"/>
      </w:rPr>
      <w:t xml:space="preserve">        Excellentia per fidem, per scientiam, per adiuvatum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pPr>
                            <w:rPr>
                              <w:rFonts w:asciiTheme="majorHAnsi" w:hAnsiTheme="majorHAnsi" w:cstheme="minorHAnsi"/>
                              <w:sz w:val="20"/>
                              <w:szCs w:val="20"/>
                              <w:lang w:val="en-US"/>
                            </w:rPr>
                          </w:pPr>
                          <w:r>
                            <w:rPr>
                              <w:rFonts w:asciiTheme="majorHAnsi" w:hAnsiTheme="majorHAnsi" w:cstheme="minorHAnsi"/>
                              <w:sz w:val="20"/>
                              <w:szCs w:val="20"/>
                              <w:lang w:val="en-US"/>
                            </w:rPr>
                            <w:t>Acting Head of School: Mrs D Ritchie</w:t>
                          </w:r>
                        </w:p>
                        <w:p>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pPr>
                      <w:rPr>
                        <w:rFonts w:asciiTheme="majorHAnsi" w:hAnsiTheme="majorHAnsi" w:cstheme="minorHAnsi"/>
                        <w:sz w:val="20"/>
                        <w:szCs w:val="20"/>
                        <w:lang w:val="en-US"/>
                      </w:rPr>
                    </w:pPr>
                    <w:r>
                      <w:rPr>
                        <w:rFonts w:asciiTheme="majorHAnsi" w:hAnsiTheme="majorHAnsi" w:cstheme="minorHAnsi"/>
                        <w:sz w:val="20"/>
                        <w:szCs w:val="20"/>
                        <w:lang w:val="en-US"/>
                      </w:rPr>
                      <w:t>Acting Head of School: Mrs D Ritchie</w:t>
                    </w:r>
                  </w:p>
                  <w:p>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pPr>
                            <w:pStyle w:val="Style1"/>
                            <w:spacing w:after="0"/>
                            <w:jc w:val="left"/>
                            <w:rPr>
                              <w:rFonts w:asciiTheme="majorHAnsi" w:hAnsiTheme="majorHAnsi"/>
                              <w:noProof w:val="0"/>
                              <w:color w:val="auto"/>
                              <w:spacing w:val="3"/>
                              <w:sz w:val="16"/>
                              <w:szCs w:val="16"/>
                              <w:lang w:val="en-US"/>
                            </w:rPr>
                          </w:pPr>
                        </w:p>
                        <w:p>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1" w:history="1">
                            <w:r>
                              <w:rPr>
                                <w:rStyle w:val="Hyperlink"/>
                                <w:rFonts w:asciiTheme="majorHAnsi" w:hAnsiTheme="majorHAnsi"/>
                                <w:color w:val="auto"/>
                                <w:u w:val="none"/>
                              </w:rPr>
                              <w:t>admin@st-wilfrids.org</w:t>
                            </w:r>
                          </w:hyperlink>
                        </w:p>
                        <w:p>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pPr>
                            <w:pStyle w:val="Style1"/>
                            <w:spacing w:after="0"/>
                            <w:ind w:left="180" w:right="75"/>
                            <w:jc w:val="left"/>
                            <w:rPr>
                              <w:rFonts w:asciiTheme="majorHAnsi" w:hAnsiTheme="majorHAnsi"/>
                              <w:color w:val="auto"/>
                            </w:rPr>
                          </w:pPr>
                        </w:p>
                        <w:p>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pPr>
                            <w:pStyle w:val="Style1"/>
                            <w:spacing w:after="0"/>
                            <w:ind w:left="180" w:right="75"/>
                            <w:jc w:val="left"/>
                            <w:rPr>
                              <w:color w:val="0000FF"/>
                              <w:sz w:val="18"/>
                              <w:szCs w:val="18"/>
                            </w:rPr>
                          </w:pPr>
                        </w:p>
                        <w:p>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Temple Park Road</w:t>
                    </w:r>
                  </w:p>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South Shields</w:t>
                    </w:r>
                  </w:p>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Tyne &amp; Wear</w:t>
                    </w:r>
                  </w:p>
                  <w:p>
                    <w:pPr>
                      <w:pStyle w:val="Style1"/>
                      <w:spacing w:after="0"/>
                      <w:ind w:left="142"/>
                      <w:jc w:val="left"/>
                      <w:rPr>
                        <w:rFonts w:asciiTheme="majorHAnsi" w:hAnsiTheme="majorHAnsi"/>
                        <w:noProof w:val="0"/>
                        <w:color w:val="auto"/>
                        <w:spacing w:val="4"/>
                        <w:lang w:val="en-US"/>
                      </w:rPr>
                    </w:pPr>
                    <w:r>
                      <w:rPr>
                        <w:rFonts w:asciiTheme="majorHAnsi" w:hAnsiTheme="majorHAnsi"/>
                        <w:noProof w:val="0"/>
                        <w:color w:val="auto"/>
                        <w:spacing w:val="4"/>
                        <w:lang w:val="en-US"/>
                      </w:rPr>
                      <w:t>NE34 0QA</w:t>
                    </w:r>
                  </w:p>
                  <w:p>
                    <w:pPr>
                      <w:pStyle w:val="Style1"/>
                      <w:spacing w:after="0"/>
                      <w:jc w:val="left"/>
                      <w:rPr>
                        <w:rFonts w:asciiTheme="majorHAnsi" w:hAnsiTheme="majorHAnsi"/>
                        <w:noProof w:val="0"/>
                        <w:color w:val="auto"/>
                        <w:spacing w:val="3"/>
                        <w:sz w:val="16"/>
                        <w:szCs w:val="16"/>
                        <w:lang w:val="en-US"/>
                      </w:rPr>
                    </w:pPr>
                  </w:p>
                  <w:p>
                    <w:pPr>
                      <w:pStyle w:val="Style1"/>
                      <w:spacing w:after="0"/>
                      <w:ind w:left="180" w:right="75"/>
                      <w:jc w:val="left"/>
                      <w:rPr>
                        <w:rFonts w:asciiTheme="majorHAnsi" w:hAnsiTheme="majorHAnsi"/>
                        <w:color w:val="auto"/>
                      </w:rPr>
                    </w:pPr>
                    <w:r>
                      <w:rPr>
                        <w:rFonts w:asciiTheme="majorHAnsi" w:hAnsiTheme="majorHAnsi"/>
                        <w:color w:val="auto"/>
                      </w:rPr>
                      <w:t xml:space="preserve">Email: </w:t>
                    </w:r>
                    <w:hyperlink r:id="rId2" w:history="1">
                      <w:r>
                        <w:rPr>
                          <w:rStyle w:val="Hyperlink"/>
                          <w:rFonts w:asciiTheme="majorHAnsi" w:hAnsiTheme="majorHAnsi"/>
                          <w:color w:val="auto"/>
                          <w:u w:val="none"/>
                        </w:rPr>
                        <w:t>admin@st-wilfrids.org</w:t>
                      </w:r>
                    </w:hyperlink>
                  </w:p>
                  <w:p>
                    <w:pPr>
                      <w:pStyle w:val="Style1"/>
                      <w:spacing w:after="0"/>
                      <w:ind w:left="180" w:right="75"/>
                      <w:jc w:val="left"/>
                      <w:rPr>
                        <w:rStyle w:val="Hyperlink"/>
                        <w:rFonts w:asciiTheme="majorHAnsi" w:hAnsiTheme="majorHAnsi"/>
                        <w:color w:val="auto"/>
                        <w:u w:val="none"/>
                      </w:rPr>
                    </w:pPr>
                    <w:r>
                      <w:rPr>
                        <w:rStyle w:val="Hyperlink"/>
                        <w:rFonts w:asciiTheme="majorHAnsi" w:hAnsiTheme="majorHAnsi"/>
                        <w:color w:val="auto"/>
                        <w:u w:val="none"/>
                      </w:rPr>
                      <w:t>Tel: 0191 456 9121</w:t>
                    </w:r>
                    <w:r>
                      <w:rPr>
                        <w:rStyle w:val="Hyperlink"/>
                        <w:rFonts w:asciiTheme="majorHAnsi" w:hAnsiTheme="majorHAnsi"/>
                        <w:color w:val="auto"/>
                        <w:u w:val="none"/>
                      </w:rPr>
                      <w:tab/>
                    </w:r>
                  </w:p>
                  <w:p>
                    <w:pPr>
                      <w:pStyle w:val="Style1"/>
                      <w:spacing w:after="0"/>
                      <w:ind w:left="180" w:right="75"/>
                      <w:jc w:val="left"/>
                      <w:rPr>
                        <w:rFonts w:asciiTheme="majorHAnsi" w:hAnsiTheme="majorHAnsi"/>
                        <w:noProof w:val="0"/>
                        <w:color w:val="auto"/>
                        <w:spacing w:val="3"/>
                        <w:lang w:val="en-US"/>
                      </w:rPr>
                    </w:pPr>
                    <w:r>
                      <w:rPr>
                        <w:rStyle w:val="Hyperlink"/>
                        <w:rFonts w:asciiTheme="majorHAnsi" w:hAnsiTheme="majorHAnsi"/>
                        <w:color w:val="auto"/>
                        <w:u w:val="none"/>
                      </w:rPr>
                      <w:t>Fax: 0191 454 5070</w:t>
                    </w:r>
                    <w:r>
                      <w:rPr>
                        <w:rStyle w:val="Hyperlink"/>
                        <w:rFonts w:asciiTheme="majorHAnsi" w:hAnsiTheme="majorHAnsi"/>
                        <w:color w:val="auto"/>
                        <w:u w:val="none"/>
                      </w:rPr>
                      <w:tab/>
                    </w:r>
                  </w:p>
                  <w:p>
                    <w:pPr>
                      <w:pStyle w:val="Style1"/>
                      <w:spacing w:after="0"/>
                      <w:ind w:left="180" w:right="75"/>
                      <w:jc w:val="left"/>
                      <w:rPr>
                        <w:rFonts w:asciiTheme="majorHAnsi" w:hAnsiTheme="majorHAnsi"/>
                        <w:color w:val="auto"/>
                      </w:rPr>
                    </w:pPr>
                  </w:p>
                  <w:p>
                    <w:pPr>
                      <w:pStyle w:val="Style1"/>
                      <w:spacing w:after="0"/>
                      <w:ind w:left="180" w:right="75"/>
                      <w:jc w:val="left"/>
                      <w:rPr>
                        <w:color w:val="0000FF"/>
                        <w:sz w:val="18"/>
                        <w:szCs w:val="18"/>
                      </w:rPr>
                    </w:pPr>
                    <w:r>
                      <w:rPr>
                        <w:rFonts w:asciiTheme="majorHAnsi" w:hAnsiTheme="majorHAnsi"/>
                        <w:b/>
                        <w:color w:val="auto"/>
                      </w:rPr>
                      <w:t>www.st-wilfrids.org</w:t>
                    </w:r>
                    <w:r>
                      <w:rPr>
                        <w:rFonts w:asciiTheme="majorHAnsi" w:hAnsiTheme="majorHAnsi"/>
                        <w:noProof w:val="0"/>
                        <w:color w:val="auto"/>
                        <w:spacing w:val="3"/>
                        <w:sz w:val="18"/>
                        <w:szCs w:val="18"/>
                        <w:lang w:val="en-US"/>
                      </w:rPr>
                      <w:tab/>
                    </w:r>
                    <w:r>
                      <w:rPr>
                        <w:noProof w:val="0"/>
                        <w:color w:val="auto"/>
                        <w:spacing w:val="3"/>
                        <w:sz w:val="18"/>
                        <w:szCs w:val="18"/>
                        <w:lang w:val="en-US"/>
                      </w:rPr>
                      <w:tab/>
                    </w:r>
                  </w:p>
                  <w:p>
                    <w:pPr>
                      <w:pStyle w:val="Style1"/>
                      <w:spacing w:after="0"/>
                      <w:ind w:left="180" w:right="75"/>
                      <w:jc w:val="left"/>
                      <w:rPr>
                        <w:color w:val="0000FF"/>
                        <w:sz w:val="18"/>
                        <w:szCs w:val="18"/>
                      </w:rPr>
                    </w:pPr>
                  </w:p>
                  <w:p>
                    <w:pPr>
                      <w:pStyle w:val="Style1"/>
                      <w:spacing w:after="0"/>
                      <w:ind w:left="180" w:right="75"/>
                      <w:jc w:val="left"/>
                      <w:rPr>
                        <w:color w:val="0000FF"/>
                        <w:spacing w:val="3"/>
                        <w:sz w:val="18"/>
                        <w:szCs w:val="18"/>
                      </w:rPr>
                    </w:pPr>
                  </w:p>
                </w:txbxContent>
              </v:textbox>
            </v:shape>
          </w:pict>
        </mc:Fallback>
      </mc:AlternateContent>
    </w:r>
    <w:r>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widowControl w:val="0"/>
      <w:ind w:left="1944"/>
      <w:jc w:val="center"/>
      <w:outlineLvl w:val="0"/>
    </w:pPr>
    <w:rPr>
      <w:i/>
      <w:color w:val="000000"/>
      <w:spacing w:val="5"/>
      <w:sz w:val="22"/>
      <w:szCs w:val="20"/>
    </w:rPr>
  </w:style>
  <w:style w:type="paragraph" w:styleId="Heading2">
    <w:name w:val="heading 2"/>
    <w:basedOn w:val="Normal"/>
    <w:next w:val="Normal"/>
    <w:qFormat/>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Style1">
    <w:name w:val="Style 1"/>
    <w:basedOn w:val="Normal"/>
    <w:pPr>
      <w:widowControl w:val="0"/>
      <w:spacing w:after="108"/>
      <w:jc w:val="center"/>
    </w:pPr>
    <w:rPr>
      <w:noProof/>
      <w:color w:val="000000"/>
      <w:sz w:val="20"/>
      <w:szCs w:val="20"/>
    </w:r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rPr>
      <w:rFonts w:ascii="Arial" w:hAnsi="Arial" w:cs="Arial"/>
      <w:sz w:val="24"/>
      <w:szCs w:val="24"/>
      <w:lan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wilfrids.org/our-school/family-lear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t-wilfrids.org/curriculum/key-stage-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FD0998-8FC3-4EC4-A1A3-10DA9AB9D187}">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3.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0</TotalTime>
  <Pages>2</Pages>
  <Words>327</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2297</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Maxwell</dc:creator>
  <cp:lastModifiedBy>Rachel Maxwell</cp:lastModifiedBy>
  <cp:revision>3</cp:revision>
  <cp:lastPrinted>2019-05-08T15:27:00Z</cp:lastPrinted>
  <dcterms:created xsi:type="dcterms:W3CDTF">2022-04-01T11:02:00Z</dcterms:created>
  <dcterms:modified xsi:type="dcterms:W3CDTF">2022-04-01T11:02:00Z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