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1F863" w14:textId="007F5B89" w:rsidR="00464CA3" w:rsidRPr="00691207" w:rsidRDefault="00464CA3" w:rsidP="00464CA3">
      <w:pPr>
        <w:jc w:val="center"/>
        <w:rPr>
          <w:rFonts w:ascii="Arial" w:hAnsi="Arial" w:cs="Arial"/>
        </w:rPr>
      </w:pPr>
    </w:p>
    <w:p w14:paraId="0672A5CA" w14:textId="5FC5B29B" w:rsidR="00464CA3" w:rsidRDefault="00464CA3" w:rsidP="00464CA3">
      <w:pPr>
        <w:rPr>
          <w:rFonts w:ascii="Arial" w:hAnsi="Arial" w:cs="Arial"/>
          <w:sz w:val="56"/>
          <w:szCs w:val="56"/>
        </w:rPr>
      </w:pPr>
    </w:p>
    <w:p w14:paraId="16A05EBD" w14:textId="76BE6FD4" w:rsidR="00C56B42" w:rsidRDefault="00C15FF2" w:rsidP="00C15FF2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n-GB"/>
        </w:rPr>
        <w:drawing>
          <wp:inline distT="0" distB="0" distL="0" distR="0" wp14:anchorId="6E164FB6" wp14:editId="26C42001">
            <wp:extent cx="3096324" cy="25971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CET-StackedLogo-Withnam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094" cy="261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17FF" w14:textId="77777777" w:rsidR="00C15FF2" w:rsidRPr="00C15FF2" w:rsidRDefault="00C15FF2" w:rsidP="00C15FF2">
      <w:pPr>
        <w:jc w:val="center"/>
        <w:rPr>
          <w:rFonts w:ascii="Arial" w:hAnsi="Arial" w:cs="Arial"/>
          <w:sz w:val="56"/>
          <w:szCs w:val="56"/>
        </w:rPr>
      </w:pPr>
    </w:p>
    <w:p w14:paraId="0DB12875" w14:textId="29E92C34" w:rsidR="00C56B42" w:rsidRPr="00661879" w:rsidRDefault="00C56B42" w:rsidP="00DF5799">
      <w:pPr>
        <w:pStyle w:val="BodyText"/>
        <w:rPr>
          <w:rFonts w:ascii="Arial" w:hAnsi="Arial" w:cs="Arial"/>
          <w:b/>
          <w:sz w:val="36"/>
          <w:szCs w:val="36"/>
        </w:rPr>
      </w:pPr>
    </w:p>
    <w:p w14:paraId="3E66C58C" w14:textId="005F027E" w:rsidR="00A779D5" w:rsidRDefault="00A779D5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p w14:paraId="7E2A92B3" w14:textId="69E6A801" w:rsidR="00715663" w:rsidRPr="00262C3D" w:rsidRDefault="00F57CD4" w:rsidP="00715663">
      <w:pPr>
        <w:pStyle w:val="BodyTex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Modern Slavery Statement</w:t>
      </w:r>
    </w:p>
    <w:p w14:paraId="527E7732" w14:textId="1E3CC270" w:rsidR="00C56B42" w:rsidRDefault="00C56B42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p w14:paraId="1BFBFD36" w14:textId="2D2DBA47" w:rsidR="00C56B42" w:rsidRDefault="00C56B42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p w14:paraId="4E4FF3B8" w14:textId="6C45CBB2" w:rsidR="00C56B42" w:rsidRDefault="00C56B42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p w14:paraId="4CA458C2" w14:textId="57EDF64C" w:rsidR="00C56B42" w:rsidRDefault="00C56B42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p w14:paraId="5F0EAA0F" w14:textId="509EE33B" w:rsidR="00C56B42" w:rsidRDefault="00C56B42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p w14:paraId="7A8029D8" w14:textId="2B7C9A64" w:rsidR="00C56B42" w:rsidRDefault="00C56B42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p w14:paraId="663BCB3D" w14:textId="4392214D" w:rsidR="00430482" w:rsidRDefault="00430482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p w14:paraId="5814671B" w14:textId="69F85C96" w:rsidR="00430482" w:rsidRDefault="00430482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p w14:paraId="7804C892" w14:textId="0D4813FE" w:rsidR="00430482" w:rsidRDefault="00430482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p w14:paraId="51BA0EC0" w14:textId="77777777" w:rsidR="00A779D5" w:rsidRDefault="00A779D5" w:rsidP="004006E1">
      <w:pPr>
        <w:tabs>
          <w:tab w:val="left" w:pos="1193"/>
        </w:tabs>
        <w:jc w:val="both"/>
        <w:rPr>
          <w:rFonts w:asciiTheme="minorBidi" w:hAnsiTheme="minorBidi"/>
          <w:b/>
          <w:color w:val="44546A" w:themeColor="text2"/>
          <w:sz w:val="24"/>
          <w:szCs w:val="24"/>
        </w:rPr>
      </w:pPr>
    </w:p>
    <w:tbl>
      <w:tblPr>
        <w:tblpPr w:leftFromText="180" w:rightFromText="180" w:vertAnchor="page" w:horzAnchor="page" w:tblpX="1210" w:tblpY="137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A13343" w:rsidRPr="000B6FE7" w14:paraId="3327EBB3" w14:textId="77777777" w:rsidTr="00A13343">
        <w:tc>
          <w:tcPr>
            <w:tcW w:w="4928" w:type="dxa"/>
            <w:shd w:val="clear" w:color="auto" w:fill="auto"/>
            <w:vAlign w:val="center"/>
          </w:tcPr>
          <w:p w14:paraId="6F787B31" w14:textId="3E0F6870" w:rsidR="00A13343" w:rsidRPr="000B6FE7" w:rsidRDefault="00DA3873" w:rsidP="00A13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Statement</w:t>
            </w:r>
            <w:r w:rsidR="00A13343" w:rsidRPr="000B6FE7">
              <w:rPr>
                <w:rFonts w:ascii="Arial" w:hAnsi="Arial" w:cs="Arial"/>
                <w:b/>
                <w:sz w:val="16"/>
                <w:szCs w:val="16"/>
              </w:rPr>
              <w:t xml:space="preserve"> Dated / Reviewed:</w:t>
            </w:r>
            <w:r w:rsidR="00A133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C1B01FB" w14:textId="3398028A" w:rsidR="00A13343" w:rsidRPr="000B6FE7" w:rsidRDefault="006B2CD0" w:rsidP="00A1334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March</w:t>
            </w:r>
            <w:r w:rsidR="008C6D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2022</w:t>
            </w:r>
          </w:p>
        </w:tc>
      </w:tr>
      <w:tr w:rsidR="00A13343" w:rsidRPr="000B6FE7" w14:paraId="7D0479AE" w14:textId="77777777" w:rsidTr="00A13343">
        <w:tc>
          <w:tcPr>
            <w:tcW w:w="4928" w:type="dxa"/>
            <w:shd w:val="clear" w:color="auto" w:fill="auto"/>
            <w:vAlign w:val="center"/>
          </w:tcPr>
          <w:p w14:paraId="1D8A1310" w14:textId="0EBB8EF2" w:rsidR="00A13343" w:rsidRPr="000B6FE7" w:rsidRDefault="00A13343" w:rsidP="00A13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B6FE7">
              <w:rPr>
                <w:rFonts w:ascii="Arial" w:hAnsi="Arial" w:cs="Arial"/>
                <w:b/>
                <w:sz w:val="16"/>
                <w:szCs w:val="16"/>
              </w:rPr>
              <w:t>Adop</w:t>
            </w:r>
            <w:r w:rsidR="009841E8">
              <w:rPr>
                <w:rFonts w:ascii="Arial" w:hAnsi="Arial" w:cs="Arial"/>
                <w:b/>
                <w:sz w:val="16"/>
                <w:szCs w:val="16"/>
              </w:rPr>
              <w:t>ted / Reviewed by Directors</w:t>
            </w:r>
            <w:r w:rsidRPr="000B6FE7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550A08E7" w14:textId="3CCD85D8" w:rsidR="00A13343" w:rsidRPr="000B6FE7" w:rsidRDefault="00DA3873" w:rsidP="00A1334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March 2022</w:t>
            </w:r>
          </w:p>
        </w:tc>
      </w:tr>
      <w:tr w:rsidR="00A13343" w:rsidRPr="000B6FE7" w14:paraId="2C1D108C" w14:textId="77777777" w:rsidTr="00A13343">
        <w:tc>
          <w:tcPr>
            <w:tcW w:w="4928" w:type="dxa"/>
            <w:shd w:val="clear" w:color="auto" w:fill="auto"/>
            <w:vAlign w:val="center"/>
          </w:tcPr>
          <w:p w14:paraId="2FBCFA67" w14:textId="77777777" w:rsidR="00A13343" w:rsidRPr="000B6FE7" w:rsidRDefault="00A13343" w:rsidP="00A13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B6FE7">
              <w:rPr>
                <w:rFonts w:ascii="Arial" w:hAnsi="Arial" w:cs="Arial"/>
                <w:b/>
                <w:sz w:val="16"/>
                <w:szCs w:val="16"/>
              </w:rPr>
              <w:t>Date of Next Review:</w:t>
            </w:r>
          </w:p>
        </w:tc>
        <w:tc>
          <w:tcPr>
            <w:tcW w:w="4961" w:type="dxa"/>
            <w:shd w:val="clear" w:color="auto" w:fill="auto"/>
          </w:tcPr>
          <w:p w14:paraId="7FDF145C" w14:textId="41D1E76B" w:rsidR="00A13343" w:rsidRPr="000B6FE7" w:rsidRDefault="008C6DD2" w:rsidP="00A13343">
            <w:pPr>
              <w:ind w:right="114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February 2023</w:t>
            </w:r>
          </w:p>
        </w:tc>
      </w:tr>
    </w:tbl>
    <w:p w14:paraId="30CC92A4" w14:textId="77777777" w:rsidR="00ED5D9B" w:rsidRDefault="00ED5D9B" w:rsidP="004006E1">
      <w:pPr>
        <w:tabs>
          <w:tab w:val="left" w:pos="1193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D340FB" w14:textId="77777777" w:rsidR="00A13343" w:rsidRDefault="00A13343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46B408B9" w14:textId="77777777" w:rsidR="00730651" w:rsidRPr="002F3F30" w:rsidRDefault="00730651" w:rsidP="002F3F30">
      <w:pPr>
        <w:jc w:val="both"/>
        <w:rPr>
          <w:rFonts w:ascii="Arial" w:hAnsi="Arial" w:cs="Arial"/>
          <w:b/>
        </w:rPr>
      </w:pPr>
      <w:r w:rsidRPr="00C0287D">
        <w:rPr>
          <w:rFonts w:ascii="Arial" w:hAnsi="Arial" w:cs="Arial"/>
          <w:b/>
          <w:sz w:val="24"/>
          <w:szCs w:val="24"/>
        </w:rPr>
        <w:lastRenderedPageBreak/>
        <w:t xml:space="preserve">1.0 </w:t>
      </w:r>
      <w:r w:rsidRPr="00C0287D">
        <w:rPr>
          <w:rFonts w:ascii="Arial" w:hAnsi="Arial" w:cs="Arial"/>
          <w:b/>
          <w:sz w:val="24"/>
          <w:szCs w:val="24"/>
        </w:rPr>
        <w:tab/>
      </w:r>
      <w:r w:rsidRPr="002F3F30">
        <w:rPr>
          <w:rFonts w:ascii="Arial" w:hAnsi="Arial" w:cs="Arial"/>
          <w:b/>
        </w:rPr>
        <w:t>Introduction</w:t>
      </w:r>
      <w:r w:rsidRPr="002F3F30">
        <w:rPr>
          <w:rFonts w:ascii="Arial" w:hAnsi="Arial" w:cs="Arial"/>
          <w:b/>
        </w:rPr>
        <w:tab/>
      </w:r>
    </w:p>
    <w:p w14:paraId="0C1C92F3" w14:textId="5F27AC6C" w:rsidR="00F57CD4" w:rsidRDefault="00F57CD4" w:rsidP="006E2B49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 xml:space="preserve">Modern Slavery is a crime and a violation of fundamental human rights.  It takes various forms, such as slavery, servitude, forced and compulsory labour and human trafficking, all of which have in common the deprivation of a person’s liberty by another in order to exploit them for personal or commercial gain.  </w:t>
      </w:r>
    </w:p>
    <w:p w14:paraId="25226DB5" w14:textId="08E3E746" w:rsidR="00545F8C" w:rsidRDefault="00317A5C" w:rsidP="00DA387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Trust is committed to acting ethically and with integrity and transparency.  </w:t>
      </w:r>
      <w:r w:rsidR="00F57CD4">
        <w:rPr>
          <w:rFonts w:ascii="Arial" w:hAnsi="Arial" w:cs="Arial"/>
        </w:rPr>
        <w:t xml:space="preserve">The statement is made in relation to section 54 of the Modern Slavery Act 2015 and sets out the Trust’s aims and commitments to ensure that modern slavery </w:t>
      </w:r>
      <w:r w:rsidR="006E2B49">
        <w:rPr>
          <w:rFonts w:ascii="Arial" w:hAnsi="Arial" w:cs="Arial"/>
        </w:rPr>
        <w:t xml:space="preserve">and human trafficking are not taking place in our own operations or </w:t>
      </w:r>
      <w:proofErr w:type="gramStart"/>
      <w:r w:rsidR="006E2B49">
        <w:rPr>
          <w:rFonts w:ascii="Arial" w:hAnsi="Arial" w:cs="Arial"/>
        </w:rPr>
        <w:t>it’s</w:t>
      </w:r>
      <w:proofErr w:type="gramEnd"/>
      <w:r w:rsidR="006E2B49">
        <w:rPr>
          <w:rFonts w:ascii="Arial" w:hAnsi="Arial" w:cs="Arial"/>
        </w:rPr>
        <w:t xml:space="preserve"> supply chain.</w:t>
      </w:r>
      <w:r w:rsidR="00F57CD4">
        <w:rPr>
          <w:rFonts w:ascii="Arial" w:hAnsi="Arial" w:cs="Arial"/>
        </w:rPr>
        <w:t xml:space="preserve">  </w:t>
      </w:r>
    </w:p>
    <w:p w14:paraId="2A2C0B46" w14:textId="77777777" w:rsidR="00DA3873" w:rsidRDefault="00DA3873" w:rsidP="00DA3873">
      <w:pPr>
        <w:ind w:left="720"/>
        <w:jc w:val="both"/>
        <w:rPr>
          <w:rFonts w:ascii="Arial" w:hAnsi="Arial" w:cs="Arial"/>
        </w:rPr>
      </w:pPr>
    </w:p>
    <w:p w14:paraId="0D8EE11C" w14:textId="211F2A5E" w:rsidR="001253BD" w:rsidRDefault="00730651" w:rsidP="002F3F30">
      <w:pPr>
        <w:ind w:left="720" w:hanging="720"/>
        <w:jc w:val="both"/>
        <w:rPr>
          <w:rFonts w:ascii="Arial" w:hAnsi="Arial" w:cs="Arial"/>
          <w:b/>
        </w:rPr>
      </w:pPr>
      <w:r w:rsidRPr="002F3F30">
        <w:rPr>
          <w:rFonts w:ascii="Arial" w:hAnsi="Arial" w:cs="Arial"/>
          <w:b/>
        </w:rPr>
        <w:t>2</w:t>
      </w:r>
      <w:r w:rsidR="006E2B49">
        <w:rPr>
          <w:rFonts w:ascii="Arial" w:hAnsi="Arial" w:cs="Arial"/>
          <w:b/>
        </w:rPr>
        <w:t>.0</w:t>
      </w:r>
      <w:r w:rsidR="006E2B49">
        <w:rPr>
          <w:rFonts w:ascii="Arial" w:hAnsi="Arial" w:cs="Arial"/>
          <w:b/>
        </w:rPr>
        <w:tab/>
      </w:r>
      <w:r w:rsidR="001253BD">
        <w:rPr>
          <w:rFonts w:ascii="Arial" w:hAnsi="Arial" w:cs="Arial"/>
          <w:b/>
        </w:rPr>
        <w:t xml:space="preserve">Scope </w:t>
      </w:r>
    </w:p>
    <w:p w14:paraId="457C3620" w14:textId="1B0C6FAE" w:rsidR="001253BD" w:rsidRDefault="001253BD" w:rsidP="00DA387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This policy applies to all Directors, Governors and </w:t>
      </w:r>
      <w:r w:rsidR="00545F8C">
        <w:rPr>
          <w:rFonts w:ascii="Arial" w:hAnsi="Arial" w:cs="Arial"/>
        </w:rPr>
        <w:t>employees wo</w:t>
      </w:r>
      <w:r>
        <w:rPr>
          <w:rFonts w:ascii="Arial" w:hAnsi="Arial" w:cs="Arial"/>
        </w:rPr>
        <w:t>rking on or behalf of the Trust, including agency w</w:t>
      </w:r>
      <w:r w:rsidR="005C5726">
        <w:rPr>
          <w:rFonts w:ascii="Arial" w:hAnsi="Arial" w:cs="Arial"/>
        </w:rPr>
        <w:t xml:space="preserve">orkers, volunteers and </w:t>
      </w:r>
      <w:r w:rsidR="008D05EC">
        <w:rPr>
          <w:rFonts w:ascii="Arial" w:hAnsi="Arial" w:cs="Arial"/>
        </w:rPr>
        <w:t>contractors.</w:t>
      </w:r>
    </w:p>
    <w:p w14:paraId="38279411" w14:textId="77777777" w:rsidR="00DA3873" w:rsidRPr="00DA3873" w:rsidRDefault="00DA3873" w:rsidP="00DA3873">
      <w:pPr>
        <w:ind w:left="720" w:hanging="720"/>
        <w:jc w:val="both"/>
        <w:rPr>
          <w:rFonts w:ascii="Arial" w:hAnsi="Arial" w:cs="Arial"/>
        </w:rPr>
      </w:pPr>
    </w:p>
    <w:p w14:paraId="68620196" w14:textId="23D269B3" w:rsidR="00730651" w:rsidRPr="00237244" w:rsidRDefault="00730651" w:rsidP="00237244">
      <w:pPr>
        <w:spacing w:after="200" w:line="276" w:lineRule="auto"/>
        <w:jc w:val="both"/>
        <w:rPr>
          <w:rFonts w:ascii="Arial" w:hAnsi="Arial" w:cs="Arial"/>
          <w:b/>
        </w:rPr>
      </w:pPr>
      <w:r w:rsidRPr="00237244">
        <w:rPr>
          <w:rFonts w:ascii="Arial" w:hAnsi="Arial" w:cs="Arial"/>
          <w:b/>
        </w:rPr>
        <w:t>3.0</w:t>
      </w:r>
      <w:r w:rsidR="006E2B49" w:rsidRPr="00237244">
        <w:rPr>
          <w:rFonts w:ascii="Arial" w:hAnsi="Arial" w:cs="Arial"/>
          <w:b/>
        </w:rPr>
        <w:tab/>
        <w:t xml:space="preserve">Policies in relation to </w:t>
      </w:r>
      <w:proofErr w:type="spellStart"/>
      <w:r w:rsidR="006E2B49" w:rsidRPr="00237244">
        <w:rPr>
          <w:rFonts w:ascii="Arial" w:hAnsi="Arial" w:cs="Arial"/>
          <w:b/>
        </w:rPr>
        <w:t>to</w:t>
      </w:r>
      <w:proofErr w:type="spellEnd"/>
      <w:r w:rsidR="006E2B49" w:rsidRPr="00237244">
        <w:rPr>
          <w:rFonts w:ascii="Arial" w:hAnsi="Arial" w:cs="Arial"/>
          <w:b/>
        </w:rPr>
        <w:t xml:space="preserve"> Modern Slavery and </w:t>
      </w:r>
      <w:r w:rsidR="00545F8C">
        <w:rPr>
          <w:rFonts w:ascii="Arial" w:hAnsi="Arial" w:cs="Arial"/>
          <w:b/>
        </w:rPr>
        <w:t>H</w:t>
      </w:r>
      <w:r w:rsidR="006E2B49" w:rsidRPr="00237244">
        <w:rPr>
          <w:rFonts w:ascii="Arial" w:hAnsi="Arial" w:cs="Arial"/>
          <w:b/>
        </w:rPr>
        <w:t>uman Trafficking</w:t>
      </w:r>
    </w:p>
    <w:p w14:paraId="45D74760" w14:textId="4AD4A3E3" w:rsidR="00730651" w:rsidRPr="006E2B49" w:rsidRDefault="00730651" w:rsidP="00C63897">
      <w:pPr>
        <w:ind w:left="720" w:hanging="720"/>
        <w:jc w:val="both"/>
        <w:rPr>
          <w:rFonts w:ascii="Arial" w:hAnsi="Arial" w:cs="Arial"/>
          <w:i/>
        </w:rPr>
      </w:pPr>
      <w:r w:rsidRPr="002F3F30">
        <w:rPr>
          <w:rFonts w:ascii="Arial" w:hAnsi="Arial" w:cs="Arial"/>
        </w:rPr>
        <w:t>3.1</w:t>
      </w:r>
      <w:r w:rsidRPr="002F3F30">
        <w:rPr>
          <w:rFonts w:ascii="Arial" w:hAnsi="Arial" w:cs="Arial"/>
        </w:rPr>
        <w:tab/>
      </w:r>
      <w:r w:rsidR="00237244">
        <w:rPr>
          <w:rFonts w:ascii="Arial" w:hAnsi="Arial" w:cs="Arial"/>
        </w:rPr>
        <w:t>The Trust has a number of policies in place</w:t>
      </w:r>
      <w:r w:rsidR="00C63897">
        <w:rPr>
          <w:rFonts w:ascii="Arial" w:hAnsi="Arial" w:cs="Arial"/>
        </w:rPr>
        <w:t xml:space="preserve"> to ensur</w:t>
      </w:r>
      <w:r w:rsidR="00A13BC0">
        <w:rPr>
          <w:rFonts w:ascii="Arial" w:hAnsi="Arial" w:cs="Arial"/>
        </w:rPr>
        <w:t>e that our business is conducted</w:t>
      </w:r>
      <w:r w:rsidR="00C63897">
        <w:rPr>
          <w:rFonts w:ascii="Arial" w:hAnsi="Arial" w:cs="Arial"/>
        </w:rPr>
        <w:t xml:space="preserve"> in an ethical manner, these include</w:t>
      </w:r>
      <w:r w:rsidR="00C63897" w:rsidRPr="00C63897">
        <w:rPr>
          <w:rFonts w:ascii="Arial" w:hAnsi="Arial" w:cs="Arial"/>
        </w:rPr>
        <w:t>:</w:t>
      </w:r>
    </w:p>
    <w:p w14:paraId="451A17A5" w14:textId="758C5E71" w:rsidR="002F3F30" w:rsidRPr="00C63897" w:rsidRDefault="00C63897" w:rsidP="008705DB">
      <w:pPr>
        <w:pStyle w:val="ListParagraph"/>
        <w:numPr>
          <w:ilvl w:val="0"/>
          <w:numId w:val="7"/>
        </w:numPr>
        <w:spacing w:after="200" w:line="276" w:lineRule="auto"/>
        <w:ind w:left="1843" w:hanging="425"/>
        <w:jc w:val="both"/>
        <w:rPr>
          <w:rFonts w:ascii="Arial" w:hAnsi="Arial" w:cs="Arial"/>
        </w:rPr>
      </w:pPr>
      <w:r w:rsidRPr="00C63897">
        <w:rPr>
          <w:rFonts w:ascii="Arial" w:hAnsi="Arial" w:cs="Arial"/>
        </w:rPr>
        <w:t xml:space="preserve">Recruitment Policy </w:t>
      </w:r>
    </w:p>
    <w:p w14:paraId="4ED8D1E0" w14:textId="5E74E41D" w:rsidR="00C63897" w:rsidRPr="00C63897" w:rsidRDefault="00C63897" w:rsidP="008705DB">
      <w:pPr>
        <w:pStyle w:val="ListParagraph"/>
        <w:numPr>
          <w:ilvl w:val="0"/>
          <w:numId w:val="7"/>
        </w:numPr>
        <w:spacing w:after="200" w:line="276" w:lineRule="auto"/>
        <w:ind w:left="1843" w:hanging="425"/>
        <w:jc w:val="both"/>
        <w:rPr>
          <w:rFonts w:ascii="Arial" w:hAnsi="Arial" w:cs="Arial"/>
        </w:rPr>
      </w:pPr>
      <w:r w:rsidRPr="00C63897">
        <w:rPr>
          <w:rFonts w:ascii="Arial" w:hAnsi="Arial" w:cs="Arial"/>
        </w:rPr>
        <w:t>Whistleblowing Policy</w:t>
      </w:r>
    </w:p>
    <w:p w14:paraId="45602206" w14:textId="0A6E3C8B" w:rsidR="00C63897" w:rsidRPr="00C63897" w:rsidRDefault="00C63897" w:rsidP="008705DB">
      <w:pPr>
        <w:pStyle w:val="ListParagraph"/>
        <w:numPr>
          <w:ilvl w:val="0"/>
          <w:numId w:val="7"/>
        </w:numPr>
        <w:spacing w:after="200" w:line="276" w:lineRule="auto"/>
        <w:ind w:left="1843" w:hanging="425"/>
        <w:jc w:val="both"/>
        <w:rPr>
          <w:rFonts w:ascii="Arial" w:hAnsi="Arial" w:cs="Arial"/>
        </w:rPr>
      </w:pPr>
      <w:r w:rsidRPr="00C63897">
        <w:rPr>
          <w:rFonts w:ascii="Arial" w:hAnsi="Arial" w:cs="Arial"/>
        </w:rPr>
        <w:t xml:space="preserve">Code of Conduct </w:t>
      </w:r>
    </w:p>
    <w:p w14:paraId="42155911" w14:textId="346BC23D" w:rsidR="00C63897" w:rsidRDefault="00DA3873" w:rsidP="008705DB">
      <w:pPr>
        <w:pStyle w:val="ListParagraph"/>
        <w:numPr>
          <w:ilvl w:val="0"/>
          <w:numId w:val="7"/>
        </w:numPr>
        <w:spacing w:after="200" w:line="276" w:lineRule="auto"/>
        <w:ind w:left="1843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Finance Policy </w:t>
      </w:r>
    </w:p>
    <w:p w14:paraId="1D03A263" w14:textId="239BF9D6" w:rsidR="009F054F" w:rsidRDefault="00B069B6" w:rsidP="008705DB">
      <w:pPr>
        <w:pStyle w:val="ListParagraph"/>
        <w:numPr>
          <w:ilvl w:val="0"/>
          <w:numId w:val="7"/>
        </w:numPr>
        <w:spacing w:after="200" w:line="276" w:lineRule="auto"/>
        <w:ind w:left="184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Complaints Policy</w:t>
      </w:r>
    </w:p>
    <w:p w14:paraId="31CC5AF6" w14:textId="0F898A5B" w:rsidR="00CD3749" w:rsidRDefault="00CD3749" w:rsidP="00CD3749">
      <w:pPr>
        <w:spacing w:after="200" w:line="276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>
        <w:rPr>
          <w:rFonts w:ascii="Arial" w:hAnsi="Arial" w:cs="Arial"/>
        </w:rPr>
        <w:tab/>
        <w:t>The Trust follows a safer recruitment process in line with Keeping Children Safe in Edu</w:t>
      </w:r>
      <w:r w:rsidR="00A13BC0">
        <w:rPr>
          <w:rFonts w:ascii="Arial" w:hAnsi="Arial" w:cs="Arial"/>
        </w:rPr>
        <w:t xml:space="preserve">cation.  As part of the </w:t>
      </w:r>
      <w:r>
        <w:rPr>
          <w:rFonts w:ascii="Arial" w:hAnsi="Arial" w:cs="Arial"/>
        </w:rPr>
        <w:t xml:space="preserve">recruitment </w:t>
      </w:r>
      <w:r w:rsidR="00A13BC0">
        <w:rPr>
          <w:rFonts w:ascii="Arial" w:hAnsi="Arial" w:cs="Arial"/>
        </w:rPr>
        <w:t xml:space="preserve">process, </w:t>
      </w:r>
      <w:r>
        <w:rPr>
          <w:rFonts w:ascii="Arial" w:hAnsi="Arial" w:cs="Arial"/>
        </w:rPr>
        <w:t>vet</w:t>
      </w:r>
      <w:r w:rsidR="00DA3873">
        <w:rPr>
          <w:rFonts w:ascii="Arial" w:hAnsi="Arial" w:cs="Arial"/>
        </w:rPr>
        <w:t>ting checks are undertaken including</w:t>
      </w:r>
      <w:r>
        <w:rPr>
          <w:rFonts w:ascii="Arial" w:hAnsi="Arial" w:cs="Arial"/>
        </w:rPr>
        <w:t xml:space="preserve"> proof of right to work in the UK.</w:t>
      </w:r>
    </w:p>
    <w:p w14:paraId="5E5C8EC5" w14:textId="329D4440" w:rsidR="00730651" w:rsidRPr="002F3F30" w:rsidRDefault="00C048EE" w:rsidP="000B64F3">
      <w:pPr>
        <w:spacing w:after="200" w:line="276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="00104369">
        <w:rPr>
          <w:rFonts w:ascii="Arial" w:hAnsi="Arial" w:cs="Arial"/>
        </w:rPr>
        <w:t>The Trust annually reviews the pay policy and associated pay scales in line with national minimum wage requirements.</w:t>
      </w:r>
    </w:p>
    <w:p w14:paraId="1FDE1720" w14:textId="75E14E08" w:rsidR="00730651" w:rsidRPr="005A58A8" w:rsidRDefault="000B64F3" w:rsidP="005A58A8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4.0 </w:t>
      </w:r>
      <w:r w:rsidR="005A58A8">
        <w:rPr>
          <w:rFonts w:ascii="Arial" w:hAnsi="Arial" w:cs="Arial"/>
          <w:b/>
        </w:rPr>
        <w:t xml:space="preserve"> </w:t>
      </w:r>
      <w:r w:rsidR="006E2B49" w:rsidRPr="005A58A8">
        <w:rPr>
          <w:rFonts w:ascii="Arial" w:hAnsi="Arial" w:cs="Arial"/>
          <w:b/>
        </w:rPr>
        <w:t>Risk</w:t>
      </w:r>
      <w:proofErr w:type="gramEnd"/>
      <w:r w:rsidR="006E2B49" w:rsidRPr="005A58A8">
        <w:rPr>
          <w:rFonts w:ascii="Arial" w:hAnsi="Arial" w:cs="Arial"/>
          <w:b/>
        </w:rPr>
        <w:t xml:space="preserve"> Assessment and Management</w:t>
      </w:r>
    </w:p>
    <w:p w14:paraId="276066D7" w14:textId="4329B127" w:rsidR="00384ACB" w:rsidRDefault="000B64F3" w:rsidP="006E2B49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9F054F">
        <w:rPr>
          <w:rFonts w:ascii="Arial" w:hAnsi="Arial" w:cs="Arial"/>
        </w:rPr>
        <w:tab/>
      </w:r>
      <w:r w:rsidR="00384ACB">
        <w:rPr>
          <w:rFonts w:ascii="Arial" w:hAnsi="Arial" w:cs="Arial"/>
        </w:rPr>
        <w:t>The Trust has formally identified and documented the major risks to which Bishop Chadwick is exposed.  The risks are reviewed by the Dire</w:t>
      </w:r>
      <w:r w:rsidR="00144846">
        <w:rPr>
          <w:rFonts w:ascii="Arial" w:hAnsi="Arial" w:cs="Arial"/>
        </w:rPr>
        <w:t>c</w:t>
      </w:r>
      <w:r w:rsidR="00384ACB">
        <w:rPr>
          <w:rFonts w:ascii="Arial" w:hAnsi="Arial" w:cs="Arial"/>
        </w:rPr>
        <w:t>tors, Audit Committee, Executive Team and Central Team regularly.  Risk management strategies have been implemented to ensure risk management is embedded in our day-to day procedures.</w:t>
      </w:r>
    </w:p>
    <w:p w14:paraId="3469B7BB" w14:textId="701A1187" w:rsidR="00AB2F5F" w:rsidRDefault="000B64F3" w:rsidP="005A58A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5A58A8">
        <w:rPr>
          <w:rFonts w:ascii="Arial" w:hAnsi="Arial" w:cs="Arial"/>
        </w:rPr>
        <w:tab/>
        <w:t xml:space="preserve">The </w:t>
      </w:r>
      <w:r w:rsidR="00384ACB" w:rsidRPr="005A58A8">
        <w:rPr>
          <w:rFonts w:ascii="Arial" w:hAnsi="Arial" w:cs="Arial"/>
        </w:rPr>
        <w:t>Trust have procured inter</w:t>
      </w:r>
      <w:r w:rsidR="00144846" w:rsidRPr="005A58A8">
        <w:rPr>
          <w:rFonts w:ascii="Arial" w:hAnsi="Arial" w:cs="Arial"/>
        </w:rPr>
        <w:t>n</w:t>
      </w:r>
      <w:r w:rsidR="00384ACB" w:rsidRPr="005A58A8">
        <w:rPr>
          <w:rFonts w:ascii="Arial" w:hAnsi="Arial" w:cs="Arial"/>
        </w:rPr>
        <w:t>al auditors to undertake a programme of internal testing on systems, controls and adherence to policy and procedures.</w:t>
      </w:r>
      <w:r w:rsidR="000C4BD7" w:rsidRPr="005A58A8">
        <w:rPr>
          <w:rFonts w:ascii="Arial" w:hAnsi="Arial" w:cs="Arial"/>
        </w:rPr>
        <w:t xml:space="preserve">  Any non-compliances are included in the internal audit reports, which are communicated to the Audit Committee, Executive Team, Central Team and business staff. </w:t>
      </w:r>
    </w:p>
    <w:p w14:paraId="277F221D" w14:textId="3DD01817" w:rsidR="00730651" w:rsidRPr="005A58A8" w:rsidRDefault="000B64F3" w:rsidP="005A58A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5A58A8">
        <w:rPr>
          <w:rFonts w:ascii="Arial" w:hAnsi="Arial" w:cs="Arial"/>
        </w:rPr>
        <w:t xml:space="preserve"> </w:t>
      </w:r>
      <w:r w:rsidR="005A58A8">
        <w:rPr>
          <w:rFonts w:ascii="Arial" w:hAnsi="Arial" w:cs="Arial"/>
        </w:rPr>
        <w:tab/>
        <w:t xml:space="preserve">The </w:t>
      </w:r>
      <w:r w:rsidR="009F054F" w:rsidRPr="005A58A8">
        <w:rPr>
          <w:rFonts w:ascii="Arial" w:hAnsi="Arial" w:cs="Arial"/>
        </w:rPr>
        <w:t>Trust employs a dedicated procurement professional</w:t>
      </w:r>
      <w:r w:rsidR="003C686E" w:rsidRPr="005A58A8">
        <w:rPr>
          <w:rFonts w:ascii="Arial" w:hAnsi="Arial" w:cs="Arial"/>
        </w:rPr>
        <w:t xml:space="preserve"> to lead on commercial activity.</w:t>
      </w:r>
    </w:p>
    <w:p w14:paraId="01620778" w14:textId="1F8202C2" w:rsidR="00DA3873" w:rsidRDefault="00DA3873" w:rsidP="003C686E">
      <w:pPr>
        <w:jc w:val="both"/>
        <w:rPr>
          <w:rFonts w:ascii="Arial" w:hAnsi="Arial" w:cs="Arial"/>
          <w:b/>
        </w:rPr>
      </w:pPr>
    </w:p>
    <w:p w14:paraId="59B08D97" w14:textId="62437800" w:rsidR="00C66BA6" w:rsidRDefault="00C66BA6" w:rsidP="003C686E">
      <w:pPr>
        <w:jc w:val="both"/>
        <w:rPr>
          <w:rFonts w:ascii="Arial" w:hAnsi="Arial" w:cs="Arial"/>
          <w:b/>
        </w:rPr>
      </w:pPr>
    </w:p>
    <w:p w14:paraId="515F7EF3" w14:textId="77777777" w:rsidR="00C66BA6" w:rsidRDefault="00C66BA6" w:rsidP="003C686E">
      <w:pPr>
        <w:jc w:val="both"/>
        <w:rPr>
          <w:rFonts w:ascii="Arial" w:hAnsi="Arial" w:cs="Arial"/>
          <w:b/>
        </w:rPr>
      </w:pPr>
    </w:p>
    <w:p w14:paraId="270E458A" w14:textId="3E3191AA" w:rsidR="003C686E" w:rsidRPr="003C686E" w:rsidRDefault="000B64F3" w:rsidP="003C68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5.0</w:t>
      </w:r>
      <w:r w:rsidR="006E2B49" w:rsidRPr="003C686E">
        <w:rPr>
          <w:rFonts w:ascii="Arial" w:hAnsi="Arial" w:cs="Arial"/>
          <w:b/>
        </w:rPr>
        <w:tab/>
      </w:r>
      <w:r w:rsidR="003C686E" w:rsidRPr="003C686E">
        <w:rPr>
          <w:rFonts w:ascii="Arial" w:hAnsi="Arial" w:cs="Arial"/>
          <w:b/>
        </w:rPr>
        <w:t xml:space="preserve">Structure and supply chains </w:t>
      </w:r>
    </w:p>
    <w:p w14:paraId="698E8364" w14:textId="273AE038" w:rsidR="003C686E" w:rsidRDefault="00C66BA6" w:rsidP="00DA387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58A8">
        <w:rPr>
          <w:rFonts w:ascii="Arial" w:hAnsi="Arial" w:cs="Arial"/>
        </w:rPr>
        <w:t>.1</w:t>
      </w:r>
      <w:r w:rsidR="005A58A8">
        <w:rPr>
          <w:rFonts w:ascii="Arial" w:hAnsi="Arial" w:cs="Arial"/>
        </w:rPr>
        <w:tab/>
      </w:r>
      <w:r w:rsidR="003C686E" w:rsidRPr="005A58A8">
        <w:rPr>
          <w:rFonts w:ascii="Arial" w:hAnsi="Arial" w:cs="Arial"/>
        </w:rPr>
        <w:t>The Trust employs a dedicated procurement professional</w:t>
      </w:r>
      <w:r w:rsidR="005A58A8">
        <w:rPr>
          <w:rFonts w:ascii="Arial" w:hAnsi="Arial" w:cs="Arial"/>
        </w:rPr>
        <w:t xml:space="preserve"> to lead on commercial activity</w:t>
      </w:r>
      <w:r w:rsidR="00836EE7">
        <w:rPr>
          <w:rFonts w:ascii="Arial" w:hAnsi="Arial" w:cs="Arial"/>
        </w:rPr>
        <w:t>, supported by Central Team</w:t>
      </w:r>
      <w:r w:rsidR="005A58A8">
        <w:rPr>
          <w:rFonts w:ascii="Arial" w:hAnsi="Arial" w:cs="Arial"/>
        </w:rPr>
        <w:t>.  The use of existing approved frameworks is encouraged for all tender</w:t>
      </w:r>
      <w:r>
        <w:rPr>
          <w:rFonts w:ascii="Arial" w:hAnsi="Arial" w:cs="Arial"/>
        </w:rPr>
        <w:t>ing activity.  This reduces</w:t>
      </w:r>
      <w:r w:rsidR="005A58A8">
        <w:rPr>
          <w:rFonts w:ascii="Arial" w:hAnsi="Arial" w:cs="Arial"/>
        </w:rPr>
        <w:t xml:space="preserve"> the risk of partnering with businesses who do not have secured supply chains.</w:t>
      </w:r>
    </w:p>
    <w:p w14:paraId="7EDA33CA" w14:textId="7633934B" w:rsidR="005A58A8" w:rsidRDefault="00C66BA6" w:rsidP="005A58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58A8">
        <w:rPr>
          <w:rFonts w:ascii="Arial" w:hAnsi="Arial" w:cs="Arial"/>
        </w:rPr>
        <w:t>.2</w:t>
      </w:r>
      <w:r w:rsidR="005A58A8">
        <w:rPr>
          <w:rFonts w:ascii="Arial" w:hAnsi="Arial" w:cs="Arial"/>
        </w:rPr>
        <w:tab/>
        <w:t>Contract management meetings are in place</w:t>
      </w:r>
      <w:r>
        <w:rPr>
          <w:rFonts w:ascii="Arial" w:hAnsi="Arial" w:cs="Arial"/>
        </w:rPr>
        <w:t xml:space="preserve"> to monitor activity and discuss any concerns.</w:t>
      </w:r>
      <w:r w:rsidR="005A58A8">
        <w:rPr>
          <w:rFonts w:ascii="Arial" w:hAnsi="Arial" w:cs="Arial"/>
        </w:rPr>
        <w:t xml:space="preserve"> </w:t>
      </w:r>
    </w:p>
    <w:p w14:paraId="7CEA64D3" w14:textId="77777777" w:rsidR="000B64F3" w:rsidRPr="00CD3749" w:rsidRDefault="000B64F3" w:rsidP="000B64F3">
      <w:pPr>
        <w:spacing w:after="200" w:line="276" w:lineRule="auto"/>
        <w:ind w:left="720" w:hanging="720"/>
        <w:jc w:val="both"/>
        <w:rPr>
          <w:rFonts w:ascii="Arial" w:hAnsi="Arial" w:cs="Arial"/>
        </w:rPr>
      </w:pPr>
    </w:p>
    <w:p w14:paraId="472AF627" w14:textId="28294252" w:rsidR="000B64F3" w:rsidRPr="002F3F30" w:rsidRDefault="00C66BA6" w:rsidP="000B64F3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6.0</w:t>
      </w:r>
      <w:r w:rsidR="000B64F3">
        <w:rPr>
          <w:rFonts w:ascii="Arial" w:hAnsi="Arial" w:cs="Arial"/>
          <w:b/>
        </w:rPr>
        <w:tab/>
        <w:t>Due Diligence processes</w:t>
      </w:r>
      <w:bookmarkStart w:id="0" w:name="_GoBack"/>
      <w:bookmarkEnd w:id="0"/>
    </w:p>
    <w:p w14:paraId="5632079D" w14:textId="23042D1A" w:rsidR="000B64F3" w:rsidRDefault="00C66BA6" w:rsidP="000B64F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AE51C8">
        <w:rPr>
          <w:rFonts w:ascii="Arial" w:hAnsi="Arial" w:cs="Arial"/>
        </w:rPr>
        <w:t>1</w:t>
      </w:r>
      <w:r w:rsidR="000B64F3">
        <w:rPr>
          <w:rFonts w:ascii="Arial" w:hAnsi="Arial" w:cs="Arial"/>
        </w:rPr>
        <w:tab/>
        <w:t>Upon schools converting to become and an academy and join the Trust a full and thorough due diligence procedure is undertaken, this includes a review of contracts and service level agreements.</w:t>
      </w:r>
    </w:p>
    <w:p w14:paraId="7C2FCAD6" w14:textId="5CC77E6A" w:rsidR="00730651" w:rsidRPr="002F3F30" w:rsidRDefault="00730651" w:rsidP="005A58A8">
      <w:pPr>
        <w:jc w:val="both"/>
        <w:rPr>
          <w:rFonts w:ascii="Arial" w:hAnsi="Arial" w:cs="Arial"/>
        </w:rPr>
      </w:pPr>
    </w:p>
    <w:p w14:paraId="3ECF956A" w14:textId="2DD99E33" w:rsidR="00730651" w:rsidRPr="002F3F30" w:rsidRDefault="00476DFF" w:rsidP="002F3F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7.0</w:t>
      </w:r>
      <w:r>
        <w:rPr>
          <w:rFonts w:ascii="Arial" w:hAnsi="Arial" w:cs="Arial"/>
          <w:b/>
        </w:rPr>
        <w:tab/>
      </w:r>
      <w:r w:rsidR="00AE51C8">
        <w:rPr>
          <w:rFonts w:ascii="Arial" w:hAnsi="Arial" w:cs="Arial"/>
          <w:b/>
        </w:rPr>
        <w:t>Effective action to address modern s</w:t>
      </w:r>
      <w:r>
        <w:rPr>
          <w:rFonts w:ascii="Arial" w:hAnsi="Arial" w:cs="Arial"/>
          <w:b/>
        </w:rPr>
        <w:t xml:space="preserve">lavery </w:t>
      </w:r>
    </w:p>
    <w:p w14:paraId="02D49BDD" w14:textId="2806CF76" w:rsidR="00AE51C8" w:rsidRDefault="00730651" w:rsidP="002F3F30">
      <w:pPr>
        <w:ind w:left="720" w:hanging="720"/>
        <w:jc w:val="both"/>
        <w:rPr>
          <w:rFonts w:ascii="Arial" w:hAnsi="Arial" w:cs="Arial"/>
        </w:rPr>
      </w:pPr>
      <w:r w:rsidRPr="002F3F30">
        <w:rPr>
          <w:rFonts w:ascii="Arial" w:hAnsi="Arial" w:cs="Arial"/>
        </w:rPr>
        <w:t>7.1</w:t>
      </w:r>
      <w:r w:rsidRPr="002F3F30">
        <w:rPr>
          <w:rFonts w:ascii="Arial" w:hAnsi="Arial" w:cs="Arial"/>
        </w:rPr>
        <w:tab/>
      </w:r>
      <w:r w:rsidR="00AE51C8">
        <w:rPr>
          <w:rFonts w:ascii="Arial" w:hAnsi="Arial" w:cs="Arial"/>
        </w:rPr>
        <w:t>The Trust will share th</w:t>
      </w:r>
      <w:r w:rsidR="009E7530">
        <w:rPr>
          <w:rFonts w:ascii="Arial" w:hAnsi="Arial" w:cs="Arial"/>
        </w:rPr>
        <w:t>is statement with all employees and raise awareness.</w:t>
      </w:r>
    </w:p>
    <w:p w14:paraId="204F0F07" w14:textId="77777777" w:rsidR="004E5B65" w:rsidRDefault="00AE51C8" w:rsidP="004E5B65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 </w:t>
      </w:r>
      <w:r>
        <w:rPr>
          <w:rFonts w:ascii="Arial" w:hAnsi="Arial" w:cs="Arial"/>
        </w:rPr>
        <w:tab/>
      </w:r>
      <w:r w:rsidR="000C02BA">
        <w:rPr>
          <w:rFonts w:ascii="Arial" w:hAnsi="Arial" w:cs="Arial"/>
        </w:rPr>
        <w:t xml:space="preserve">This </w:t>
      </w:r>
      <w:proofErr w:type="spellStart"/>
      <w:r w:rsidR="000C02BA">
        <w:rPr>
          <w:rFonts w:ascii="Arial" w:hAnsi="Arial" w:cs="Arial"/>
        </w:rPr>
        <w:t>acadmic</w:t>
      </w:r>
      <w:proofErr w:type="spellEnd"/>
      <w:r>
        <w:rPr>
          <w:rFonts w:ascii="Arial" w:hAnsi="Arial" w:cs="Arial"/>
        </w:rPr>
        <w:t xml:space="preserve"> year, the Trust </w:t>
      </w:r>
      <w:r w:rsidR="000C02BA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rev</w:t>
      </w:r>
      <w:r w:rsidR="000C02BA">
        <w:rPr>
          <w:rFonts w:ascii="Arial" w:hAnsi="Arial" w:cs="Arial"/>
        </w:rPr>
        <w:t>iew</w:t>
      </w:r>
      <w:r>
        <w:rPr>
          <w:rFonts w:ascii="Arial" w:hAnsi="Arial" w:cs="Arial"/>
        </w:rPr>
        <w:t xml:space="preserve"> its sup</w:t>
      </w:r>
      <w:r w:rsidR="000C02BA">
        <w:rPr>
          <w:rFonts w:ascii="Arial" w:hAnsi="Arial" w:cs="Arial"/>
        </w:rPr>
        <w:t>ply chain and ensure</w:t>
      </w:r>
      <w:r>
        <w:rPr>
          <w:rFonts w:ascii="Arial" w:hAnsi="Arial" w:cs="Arial"/>
        </w:rPr>
        <w:t xml:space="preserve"> complianc</w:t>
      </w:r>
      <w:r w:rsidR="004E5B65">
        <w:rPr>
          <w:rFonts w:ascii="Arial" w:hAnsi="Arial" w:cs="Arial"/>
        </w:rPr>
        <w:t>e.  This will include the gathering</w:t>
      </w:r>
      <w:r>
        <w:rPr>
          <w:rFonts w:ascii="Arial" w:hAnsi="Arial" w:cs="Arial"/>
        </w:rPr>
        <w:t xml:space="preserve"> information relating to </w:t>
      </w:r>
      <w:r w:rsidR="000C02BA">
        <w:rPr>
          <w:rFonts w:ascii="Arial" w:hAnsi="Arial" w:cs="Arial"/>
        </w:rPr>
        <w:t>modern slavery and human traffi</w:t>
      </w:r>
      <w:r>
        <w:rPr>
          <w:rFonts w:ascii="Arial" w:hAnsi="Arial" w:cs="Arial"/>
        </w:rPr>
        <w:t xml:space="preserve">cking from </w:t>
      </w:r>
      <w:r w:rsidR="004E5B65">
        <w:rPr>
          <w:rFonts w:ascii="Arial" w:hAnsi="Arial" w:cs="Arial"/>
        </w:rPr>
        <w:t>current and new suppliers.</w:t>
      </w:r>
    </w:p>
    <w:p w14:paraId="23A57B86" w14:textId="0DEEE189" w:rsidR="00B069B6" w:rsidRDefault="004E5B65" w:rsidP="004E5B65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AE211D" w14:textId="40EB6DB0" w:rsidR="00476DFF" w:rsidRDefault="00476DFF" w:rsidP="00730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</w:p>
    <w:p w14:paraId="09A3A8AD" w14:textId="77777777" w:rsidR="00476DFF" w:rsidRDefault="00476DFF" w:rsidP="00730651">
      <w:pPr>
        <w:rPr>
          <w:rFonts w:ascii="Arial" w:hAnsi="Arial" w:cs="Arial"/>
          <w:sz w:val="24"/>
          <w:szCs w:val="24"/>
        </w:rPr>
      </w:pPr>
    </w:p>
    <w:p w14:paraId="47C0C73B" w14:textId="77777777" w:rsidR="00476DFF" w:rsidRDefault="00476DFF" w:rsidP="00730651">
      <w:pPr>
        <w:rPr>
          <w:rFonts w:ascii="Arial" w:hAnsi="Arial" w:cs="Arial"/>
          <w:sz w:val="24"/>
          <w:szCs w:val="24"/>
        </w:rPr>
      </w:pPr>
    </w:p>
    <w:p w14:paraId="65B0EA68" w14:textId="16572868" w:rsidR="00476DFF" w:rsidRDefault="00476DFF" w:rsidP="00730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D O’Mahoney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 T B Tapping</w:t>
      </w:r>
    </w:p>
    <w:p w14:paraId="507A539A" w14:textId="2C658D77" w:rsidR="00730651" w:rsidRPr="000C3FBD" w:rsidRDefault="00476DFF" w:rsidP="008517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of Directors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1790">
        <w:rPr>
          <w:rFonts w:ascii="Arial" w:hAnsi="Arial" w:cs="Arial"/>
          <w:sz w:val="24"/>
          <w:szCs w:val="24"/>
        </w:rPr>
        <w:t>CEO</w:t>
      </w:r>
    </w:p>
    <w:p w14:paraId="4FA33FD2" w14:textId="77777777" w:rsidR="00464CA3" w:rsidRDefault="00464CA3" w:rsidP="00730651">
      <w:pPr>
        <w:tabs>
          <w:tab w:val="left" w:pos="1193"/>
        </w:tabs>
        <w:jc w:val="both"/>
        <w:rPr>
          <w:rFonts w:asciiTheme="minorBidi" w:hAnsiTheme="minorBidi"/>
          <w:b/>
        </w:rPr>
      </w:pPr>
    </w:p>
    <w:sectPr w:rsidR="00464CA3" w:rsidSect="00730651">
      <w:headerReference w:type="even" r:id="rId12"/>
      <w:headerReference w:type="default" r:id="rId13"/>
      <w:footerReference w:type="default" r:id="rId14"/>
      <w:headerReference w:type="first" r:id="rId15"/>
      <w:pgSz w:w="11910" w:h="16840"/>
      <w:pgMar w:top="992" w:right="1043" w:bottom="1134" w:left="992" w:header="0" w:footer="4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43CA" w14:textId="77777777" w:rsidR="008705DB" w:rsidRDefault="008705DB" w:rsidP="00F2052C">
      <w:pPr>
        <w:spacing w:after="0" w:line="240" w:lineRule="auto"/>
      </w:pPr>
      <w:r>
        <w:separator/>
      </w:r>
    </w:p>
  </w:endnote>
  <w:endnote w:type="continuationSeparator" w:id="0">
    <w:p w14:paraId="38554096" w14:textId="77777777" w:rsidR="008705DB" w:rsidRDefault="008705DB" w:rsidP="00F2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Frutiger">
    <w:altName w:val="Calibri"/>
    <w:panose1 w:val="00000000000000000000"/>
    <w:charset w:val="00"/>
    <w:family w:val="roman"/>
    <w:notTrueType/>
    <w:pitch w:val="default"/>
  </w:font>
  <w:font w:name="TTE16651F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31F0" w14:textId="031FF1C1" w:rsidR="00DE7E6C" w:rsidRDefault="00DE7E6C" w:rsidP="00CA778E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36EE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836EE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</w:t>
    </w:r>
  </w:p>
  <w:p w14:paraId="77825A07" w14:textId="23CB6C0B" w:rsidR="00DE7E6C" w:rsidRDefault="00DE7E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8D385" w14:textId="77777777" w:rsidR="008705DB" w:rsidRDefault="008705DB" w:rsidP="00F2052C">
      <w:pPr>
        <w:spacing w:after="0" w:line="240" w:lineRule="auto"/>
      </w:pPr>
      <w:r>
        <w:separator/>
      </w:r>
    </w:p>
  </w:footnote>
  <w:footnote w:type="continuationSeparator" w:id="0">
    <w:p w14:paraId="0055A6E3" w14:textId="77777777" w:rsidR="008705DB" w:rsidRDefault="008705DB" w:rsidP="00F2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3C21" w14:textId="0B75F6E2" w:rsidR="00DE7E6C" w:rsidRDefault="008705DB">
    <w:r>
      <w:rPr>
        <w:noProof/>
      </w:rPr>
      <w:pict w14:anchorId="4E0711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" style="position:absolute;margin-left:0;margin-top:0;width:561.5pt;height:187.15pt;rotation:315;z-index:-2516305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B767CA3">
        <v:shape id="PowerPlusWaterMarkObject5" o:spid="_x0000_s2053" type="#_x0000_t136" alt="" style="position:absolute;margin-left:0;margin-top:0;width:477.45pt;height:159.1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6F05024A">
        <v:shape id="PowerPlusWaterMarkObject2" o:spid="_x0000_s2052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DE7E6C">
      <w:t>School/</w:t>
    </w:r>
    <w:r w:rsidR="00F32B27">
      <w:t>Trust</w:t>
    </w:r>
    <w:r w:rsidR="00DE7E6C">
      <w:t>/Trust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8DCEF" w14:textId="5667B5A5" w:rsidR="00DE7E6C" w:rsidRDefault="00DE7E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5421" w14:textId="081A0C8C" w:rsidR="00DE7E6C" w:rsidRDefault="008705DB">
    <w:pPr>
      <w:pStyle w:val="Header"/>
    </w:pPr>
    <w:r>
      <w:rPr>
        <w:noProof/>
      </w:rPr>
      <w:pict w14:anchorId="61CF06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561.5pt;height:187.15pt;rotation:315;z-index:-2516285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0FABA23B">
        <v:shape id="PowerPlusWaterMarkObject6" o:spid="_x0000_s2050" type="#_x0000_t136" alt="" style="position:absolute;margin-left:0;margin-top:0;width:477.45pt;height:159.1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7CD8730B">
        <v:shape id="PowerPlusWaterMarkObject3" o:spid="_x0000_s2049" type="#_x0000_t136" alt="" style="position:absolute;margin-left:0;margin-top:0;width:477.2pt;height:159.0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DE7E6C">
      <w:t>School/</w:t>
    </w:r>
    <w:r w:rsidR="00F32B27">
      <w:t>Trust</w:t>
    </w:r>
    <w:r w:rsidR="00DE7E6C">
      <w:t>/Trust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3E65"/>
    <w:multiLevelType w:val="multilevel"/>
    <w:tmpl w:val="0809001F"/>
    <w:styleLink w:val="Style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1C5F7C"/>
    <w:multiLevelType w:val="multilevel"/>
    <w:tmpl w:val="0809001F"/>
    <w:styleLink w:val="Style4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1129F4"/>
    <w:multiLevelType w:val="multilevel"/>
    <w:tmpl w:val="E01C1AC4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792E93"/>
    <w:multiLevelType w:val="multilevel"/>
    <w:tmpl w:val="0809001F"/>
    <w:styleLink w:val="Style3"/>
    <w:lvl w:ilvl="0">
      <w:start w:val="20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AC6C8D"/>
    <w:multiLevelType w:val="multilevel"/>
    <w:tmpl w:val="0809001F"/>
    <w:styleLink w:val="Style5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FA7823"/>
    <w:multiLevelType w:val="multilevel"/>
    <w:tmpl w:val="0809001F"/>
    <w:styleLink w:val="Style2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8C2874"/>
    <w:multiLevelType w:val="hybridMultilevel"/>
    <w:tmpl w:val="368AD9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FB"/>
    <w:rsid w:val="000020AD"/>
    <w:rsid w:val="00006FB1"/>
    <w:rsid w:val="000104A7"/>
    <w:rsid w:val="00010AC4"/>
    <w:rsid w:val="0001774D"/>
    <w:rsid w:val="0002059A"/>
    <w:rsid w:val="000327CC"/>
    <w:rsid w:val="0003396F"/>
    <w:rsid w:val="00033A79"/>
    <w:rsid w:val="000362F8"/>
    <w:rsid w:val="00037C36"/>
    <w:rsid w:val="00047977"/>
    <w:rsid w:val="00051472"/>
    <w:rsid w:val="00056301"/>
    <w:rsid w:val="00056F1D"/>
    <w:rsid w:val="000626E7"/>
    <w:rsid w:val="00063AAB"/>
    <w:rsid w:val="00065D6F"/>
    <w:rsid w:val="00073CA8"/>
    <w:rsid w:val="000755DC"/>
    <w:rsid w:val="00082DDE"/>
    <w:rsid w:val="0008419A"/>
    <w:rsid w:val="00087C5D"/>
    <w:rsid w:val="00091C61"/>
    <w:rsid w:val="000926AD"/>
    <w:rsid w:val="0009442A"/>
    <w:rsid w:val="00095F89"/>
    <w:rsid w:val="00096DBB"/>
    <w:rsid w:val="000A1C36"/>
    <w:rsid w:val="000A2083"/>
    <w:rsid w:val="000A5154"/>
    <w:rsid w:val="000B4C8A"/>
    <w:rsid w:val="000B5352"/>
    <w:rsid w:val="000B556F"/>
    <w:rsid w:val="000B64F3"/>
    <w:rsid w:val="000B6FE7"/>
    <w:rsid w:val="000C02BA"/>
    <w:rsid w:val="000C4BD7"/>
    <w:rsid w:val="000C6D20"/>
    <w:rsid w:val="000C754C"/>
    <w:rsid w:val="000D1E43"/>
    <w:rsid w:val="000D3927"/>
    <w:rsid w:val="000D668C"/>
    <w:rsid w:val="000E0660"/>
    <w:rsid w:val="000F1FD8"/>
    <w:rsid w:val="000F26DC"/>
    <w:rsid w:val="000F452E"/>
    <w:rsid w:val="00104369"/>
    <w:rsid w:val="00112D80"/>
    <w:rsid w:val="00115410"/>
    <w:rsid w:val="001210D6"/>
    <w:rsid w:val="0012215D"/>
    <w:rsid w:val="001253BD"/>
    <w:rsid w:val="00125F65"/>
    <w:rsid w:val="00130FCC"/>
    <w:rsid w:val="00140F86"/>
    <w:rsid w:val="001413B5"/>
    <w:rsid w:val="00142FFB"/>
    <w:rsid w:val="00144846"/>
    <w:rsid w:val="00152640"/>
    <w:rsid w:val="00153F32"/>
    <w:rsid w:val="00161CF5"/>
    <w:rsid w:val="00170342"/>
    <w:rsid w:val="00173CFF"/>
    <w:rsid w:val="00173E8E"/>
    <w:rsid w:val="00174366"/>
    <w:rsid w:val="0018008D"/>
    <w:rsid w:val="001847B2"/>
    <w:rsid w:val="00186B81"/>
    <w:rsid w:val="00191F30"/>
    <w:rsid w:val="001A02A1"/>
    <w:rsid w:val="001A062E"/>
    <w:rsid w:val="001A2D52"/>
    <w:rsid w:val="001B194A"/>
    <w:rsid w:val="001B52D5"/>
    <w:rsid w:val="001C328C"/>
    <w:rsid w:val="001C4E9B"/>
    <w:rsid w:val="001C5B94"/>
    <w:rsid w:val="001C649F"/>
    <w:rsid w:val="001D1488"/>
    <w:rsid w:val="001D6255"/>
    <w:rsid w:val="001F295A"/>
    <w:rsid w:val="001F78EF"/>
    <w:rsid w:val="002034CB"/>
    <w:rsid w:val="002059B8"/>
    <w:rsid w:val="002071C9"/>
    <w:rsid w:val="002079E9"/>
    <w:rsid w:val="00207A7D"/>
    <w:rsid w:val="00214B6F"/>
    <w:rsid w:val="00227580"/>
    <w:rsid w:val="00227C6E"/>
    <w:rsid w:val="00237244"/>
    <w:rsid w:val="00237650"/>
    <w:rsid w:val="00242CF8"/>
    <w:rsid w:val="002552C7"/>
    <w:rsid w:val="00256271"/>
    <w:rsid w:val="00260A57"/>
    <w:rsid w:val="002616B8"/>
    <w:rsid w:val="002647D5"/>
    <w:rsid w:val="0027368E"/>
    <w:rsid w:val="00280F5E"/>
    <w:rsid w:val="0028136D"/>
    <w:rsid w:val="00282E98"/>
    <w:rsid w:val="0028338C"/>
    <w:rsid w:val="00283B65"/>
    <w:rsid w:val="002851B4"/>
    <w:rsid w:val="00287709"/>
    <w:rsid w:val="00290433"/>
    <w:rsid w:val="002A48E4"/>
    <w:rsid w:val="002A55B5"/>
    <w:rsid w:val="002A7EFC"/>
    <w:rsid w:val="002B7CA4"/>
    <w:rsid w:val="002D6B01"/>
    <w:rsid w:val="002D7067"/>
    <w:rsid w:val="002E3FB0"/>
    <w:rsid w:val="002E4CF0"/>
    <w:rsid w:val="002E62CA"/>
    <w:rsid w:val="002F0907"/>
    <w:rsid w:val="002F206F"/>
    <w:rsid w:val="002F3F30"/>
    <w:rsid w:val="002F40BE"/>
    <w:rsid w:val="002F4212"/>
    <w:rsid w:val="00300A66"/>
    <w:rsid w:val="00317A5C"/>
    <w:rsid w:val="00327283"/>
    <w:rsid w:val="00332FDC"/>
    <w:rsid w:val="003347D8"/>
    <w:rsid w:val="003416FC"/>
    <w:rsid w:val="00343669"/>
    <w:rsid w:val="003447E9"/>
    <w:rsid w:val="003455A9"/>
    <w:rsid w:val="00345FBC"/>
    <w:rsid w:val="00346346"/>
    <w:rsid w:val="00350DE8"/>
    <w:rsid w:val="0035135A"/>
    <w:rsid w:val="003549DF"/>
    <w:rsid w:val="0035696C"/>
    <w:rsid w:val="00360517"/>
    <w:rsid w:val="00366B32"/>
    <w:rsid w:val="003774D2"/>
    <w:rsid w:val="00381555"/>
    <w:rsid w:val="003837A7"/>
    <w:rsid w:val="00384ACB"/>
    <w:rsid w:val="003858E4"/>
    <w:rsid w:val="00386216"/>
    <w:rsid w:val="0038754D"/>
    <w:rsid w:val="003A11C3"/>
    <w:rsid w:val="003A5774"/>
    <w:rsid w:val="003B1D48"/>
    <w:rsid w:val="003B61EA"/>
    <w:rsid w:val="003B696D"/>
    <w:rsid w:val="003C0E5A"/>
    <w:rsid w:val="003C35CE"/>
    <w:rsid w:val="003C4E7B"/>
    <w:rsid w:val="003C686E"/>
    <w:rsid w:val="003D1394"/>
    <w:rsid w:val="003D40E3"/>
    <w:rsid w:val="003D474B"/>
    <w:rsid w:val="003D7D87"/>
    <w:rsid w:val="003E26FE"/>
    <w:rsid w:val="003F21F1"/>
    <w:rsid w:val="003F54B1"/>
    <w:rsid w:val="003F7866"/>
    <w:rsid w:val="004006E1"/>
    <w:rsid w:val="00405D30"/>
    <w:rsid w:val="00411FF3"/>
    <w:rsid w:val="004149C1"/>
    <w:rsid w:val="0042158F"/>
    <w:rsid w:val="00422D67"/>
    <w:rsid w:val="0042485B"/>
    <w:rsid w:val="00430482"/>
    <w:rsid w:val="00431540"/>
    <w:rsid w:val="00432312"/>
    <w:rsid w:val="004369CF"/>
    <w:rsid w:val="00437998"/>
    <w:rsid w:val="00441990"/>
    <w:rsid w:val="00442B37"/>
    <w:rsid w:val="00443208"/>
    <w:rsid w:val="00453115"/>
    <w:rsid w:val="004533CC"/>
    <w:rsid w:val="0045720D"/>
    <w:rsid w:val="00464CA3"/>
    <w:rsid w:val="00465ADE"/>
    <w:rsid w:val="004705EC"/>
    <w:rsid w:val="00474B19"/>
    <w:rsid w:val="00474BF4"/>
    <w:rsid w:val="00475C88"/>
    <w:rsid w:val="00476DFF"/>
    <w:rsid w:val="00480BA0"/>
    <w:rsid w:val="00482E10"/>
    <w:rsid w:val="0048511E"/>
    <w:rsid w:val="00486604"/>
    <w:rsid w:val="00491BD1"/>
    <w:rsid w:val="00492AF4"/>
    <w:rsid w:val="00496206"/>
    <w:rsid w:val="00496D3C"/>
    <w:rsid w:val="00497F84"/>
    <w:rsid w:val="004A0C19"/>
    <w:rsid w:val="004C0DFB"/>
    <w:rsid w:val="004C1158"/>
    <w:rsid w:val="004C3594"/>
    <w:rsid w:val="004C67A3"/>
    <w:rsid w:val="004E04D5"/>
    <w:rsid w:val="004E551C"/>
    <w:rsid w:val="004E5B65"/>
    <w:rsid w:val="004E6052"/>
    <w:rsid w:val="004F4786"/>
    <w:rsid w:val="004F4E0F"/>
    <w:rsid w:val="004F5EEA"/>
    <w:rsid w:val="004F5F39"/>
    <w:rsid w:val="004F678C"/>
    <w:rsid w:val="004F7983"/>
    <w:rsid w:val="00501A22"/>
    <w:rsid w:val="00505699"/>
    <w:rsid w:val="00507F15"/>
    <w:rsid w:val="00513FA5"/>
    <w:rsid w:val="0051683F"/>
    <w:rsid w:val="00517865"/>
    <w:rsid w:val="00521651"/>
    <w:rsid w:val="00530624"/>
    <w:rsid w:val="00531890"/>
    <w:rsid w:val="00533534"/>
    <w:rsid w:val="00534649"/>
    <w:rsid w:val="00540DE9"/>
    <w:rsid w:val="00543F19"/>
    <w:rsid w:val="00545F8C"/>
    <w:rsid w:val="0055048C"/>
    <w:rsid w:val="0055421C"/>
    <w:rsid w:val="005579BC"/>
    <w:rsid w:val="00562C53"/>
    <w:rsid w:val="00570CC8"/>
    <w:rsid w:val="00575191"/>
    <w:rsid w:val="005A10CA"/>
    <w:rsid w:val="005A17BC"/>
    <w:rsid w:val="005A4AC2"/>
    <w:rsid w:val="005A58A8"/>
    <w:rsid w:val="005A6455"/>
    <w:rsid w:val="005A744A"/>
    <w:rsid w:val="005A7E30"/>
    <w:rsid w:val="005B086F"/>
    <w:rsid w:val="005B1222"/>
    <w:rsid w:val="005B3F24"/>
    <w:rsid w:val="005C0EFF"/>
    <w:rsid w:val="005C4B02"/>
    <w:rsid w:val="005C5726"/>
    <w:rsid w:val="005D35DA"/>
    <w:rsid w:val="005D4B94"/>
    <w:rsid w:val="005D68FC"/>
    <w:rsid w:val="005E02DE"/>
    <w:rsid w:val="005E1C17"/>
    <w:rsid w:val="005E5F02"/>
    <w:rsid w:val="005F45C6"/>
    <w:rsid w:val="00600136"/>
    <w:rsid w:val="00603A33"/>
    <w:rsid w:val="006046A7"/>
    <w:rsid w:val="00604D86"/>
    <w:rsid w:val="00610D1C"/>
    <w:rsid w:val="006118B4"/>
    <w:rsid w:val="00613259"/>
    <w:rsid w:val="00616EB5"/>
    <w:rsid w:val="006178F5"/>
    <w:rsid w:val="0062158B"/>
    <w:rsid w:val="00630AB2"/>
    <w:rsid w:val="00632C60"/>
    <w:rsid w:val="00633EA0"/>
    <w:rsid w:val="00634213"/>
    <w:rsid w:val="00635867"/>
    <w:rsid w:val="00644433"/>
    <w:rsid w:val="0064562E"/>
    <w:rsid w:val="00647774"/>
    <w:rsid w:val="00650CE5"/>
    <w:rsid w:val="0065101C"/>
    <w:rsid w:val="006522DF"/>
    <w:rsid w:val="00664285"/>
    <w:rsid w:val="00664BF7"/>
    <w:rsid w:val="00665F5F"/>
    <w:rsid w:val="00667D62"/>
    <w:rsid w:val="00673385"/>
    <w:rsid w:val="0067562A"/>
    <w:rsid w:val="00676901"/>
    <w:rsid w:val="006918CF"/>
    <w:rsid w:val="00691A9B"/>
    <w:rsid w:val="00695349"/>
    <w:rsid w:val="006958B9"/>
    <w:rsid w:val="00696C4B"/>
    <w:rsid w:val="006973D5"/>
    <w:rsid w:val="006A2B6F"/>
    <w:rsid w:val="006B2CD0"/>
    <w:rsid w:val="006B403E"/>
    <w:rsid w:val="006B7243"/>
    <w:rsid w:val="006C7418"/>
    <w:rsid w:val="006D1713"/>
    <w:rsid w:val="006D3AD6"/>
    <w:rsid w:val="006D75FB"/>
    <w:rsid w:val="006E0FB6"/>
    <w:rsid w:val="006E1949"/>
    <w:rsid w:val="006E2010"/>
    <w:rsid w:val="006E2B49"/>
    <w:rsid w:val="006E6EF7"/>
    <w:rsid w:val="006F0438"/>
    <w:rsid w:val="006F45F0"/>
    <w:rsid w:val="007034CC"/>
    <w:rsid w:val="007076B5"/>
    <w:rsid w:val="0071456E"/>
    <w:rsid w:val="00715663"/>
    <w:rsid w:val="00725B9C"/>
    <w:rsid w:val="00726E30"/>
    <w:rsid w:val="00730651"/>
    <w:rsid w:val="00736977"/>
    <w:rsid w:val="00740785"/>
    <w:rsid w:val="00742000"/>
    <w:rsid w:val="00745127"/>
    <w:rsid w:val="00746A0B"/>
    <w:rsid w:val="00746C83"/>
    <w:rsid w:val="00754DA8"/>
    <w:rsid w:val="00755F3C"/>
    <w:rsid w:val="0076191D"/>
    <w:rsid w:val="00764C7C"/>
    <w:rsid w:val="00790D0A"/>
    <w:rsid w:val="007932ED"/>
    <w:rsid w:val="007975F5"/>
    <w:rsid w:val="007A4ADA"/>
    <w:rsid w:val="007B0291"/>
    <w:rsid w:val="007B1A48"/>
    <w:rsid w:val="007D5D7B"/>
    <w:rsid w:val="007F38FF"/>
    <w:rsid w:val="00804F20"/>
    <w:rsid w:val="00811A24"/>
    <w:rsid w:val="008236B3"/>
    <w:rsid w:val="00824BD4"/>
    <w:rsid w:val="00826DE5"/>
    <w:rsid w:val="0083116E"/>
    <w:rsid w:val="00836EE7"/>
    <w:rsid w:val="0084432B"/>
    <w:rsid w:val="00844857"/>
    <w:rsid w:val="00851790"/>
    <w:rsid w:val="00852E62"/>
    <w:rsid w:val="00860640"/>
    <w:rsid w:val="00864F1E"/>
    <w:rsid w:val="008705DB"/>
    <w:rsid w:val="00871B66"/>
    <w:rsid w:val="00873C09"/>
    <w:rsid w:val="008758E0"/>
    <w:rsid w:val="00881C22"/>
    <w:rsid w:val="00884765"/>
    <w:rsid w:val="008861B3"/>
    <w:rsid w:val="00891F5D"/>
    <w:rsid w:val="00893DA5"/>
    <w:rsid w:val="008971FD"/>
    <w:rsid w:val="008979BF"/>
    <w:rsid w:val="008A01F9"/>
    <w:rsid w:val="008A100F"/>
    <w:rsid w:val="008A3F00"/>
    <w:rsid w:val="008A7F5B"/>
    <w:rsid w:val="008B1253"/>
    <w:rsid w:val="008B1963"/>
    <w:rsid w:val="008B348D"/>
    <w:rsid w:val="008B6CED"/>
    <w:rsid w:val="008B7082"/>
    <w:rsid w:val="008C548E"/>
    <w:rsid w:val="008C615A"/>
    <w:rsid w:val="008C645E"/>
    <w:rsid w:val="008C6DD2"/>
    <w:rsid w:val="008D05EC"/>
    <w:rsid w:val="008D63FE"/>
    <w:rsid w:val="008E1D2A"/>
    <w:rsid w:val="008F28BC"/>
    <w:rsid w:val="008F4224"/>
    <w:rsid w:val="008F652B"/>
    <w:rsid w:val="00901F8C"/>
    <w:rsid w:val="009060FE"/>
    <w:rsid w:val="00910EBD"/>
    <w:rsid w:val="00912C23"/>
    <w:rsid w:val="00922EB5"/>
    <w:rsid w:val="00925495"/>
    <w:rsid w:val="009305C3"/>
    <w:rsid w:val="0093387F"/>
    <w:rsid w:val="009351AC"/>
    <w:rsid w:val="00941660"/>
    <w:rsid w:val="00944E18"/>
    <w:rsid w:val="00944E4B"/>
    <w:rsid w:val="00947F08"/>
    <w:rsid w:val="00954D63"/>
    <w:rsid w:val="00970131"/>
    <w:rsid w:val="00970C87"/>
    <w:rsid w:val="00970F50"/>
    <w:rsid w:val="00974665"/>
    <w:rsid w:val="00975370"/>
    <w:rsid w:val="00977A91"/>
    <w:rsid w:val="00977AA8"/>
    <w:rsid w:val="00977B55"/>
    <w:rsid w:val="0098304D"/>
    <w:rsid w:val="009841E8"/>
    <w:rsid w:val="00986B9A"/>
    <w:rsid w:val="009919E1"/>
    <w:rsid w:val="00994D11"/>
    <w:rsid w:val="009A6187"/>
    <w:rsid w:val="009B1D81"/>
    <w:rsid w:val="009D2D97"/>
    <w:rsid w:val="009E7530"/>
    <w:rsid w:val="009F054F"/>
    <w:rsid w:val="009F1714"/>
    <w:rsid w:val="009F266B"/>
    <w:rsid w:val="009F5839"/>
    <w:rsid w:val="009F790E"/>
    <w:rsid w:val="00A01459"/>
    <w:rsid w:val="00A020E0"/>
    <w:rsid w:val="00A13343"/>
    <w:rsid w:val="00A13382"/>
    <w:rsid w:val="00A13BC0"/>
    <w:rsid w:val="00A16F31"/>
    <w:rsid w:val="00A33465"/>
    <w:rsid w:val="00A3703B"/>
    <w:rsid w:val="00A52546"/>
    <w:rsid w:val="00A57393"/>
    <w:rsid w:val="00A60CB1"/>
    <w:rsid w:val="00A634A0"/>
    <w:rsid w:val="00A6720E"/>
    <w:rsid w:val="00A727CE"/>
    <w:rsid w:val="00A779D5"/>
    <w:rsid w:val="00A80AAA"/>
    <w:rsid w:val="00A80F32"/>
    <w:rsid w:val="00A85AA4"/>
    <w:rsid w:val="00A96DD0"/>
    <w:rsid w:val="00AA1AFF"/>
    <w:rsid w:val="00AA241D"/>
    <w:rsid w:val="00AB2F5F"/>
    <w:rsid w:val="00AB31D3"/>
    <w:rsid w:val="00AB3FF1"/>
    <w:rsid w:val="00AB509E"/>
    <w:rsid w:val="00AC21C2"/>
    <w:rsid w:val="00AC7AA9"/>
    <w:rsid w:val="00AD3BF3"/>
    <w:rsid w:val="00AD4C6E"/>
    <w:rsid w:val="00AE05C8"/>
    <w:rsid w:val="00AE2928"/>
    <w:rsid w:val="00AE51C8"/>
    <w:rsid w:val="00AE6FCD"/>
    <w:rsid w:val="00AE7869"/>
    <w:rsid w:val="00AF274E"/>
    <w:rsid w:val="00AF3051"/>
    <w:rsid w:val="00AF7BAF"/>
    <w:rsid w:val="00B03E21"/>
    <w:rsid w:val="00B069B6"/>
    <w:rsid w:val="00B077AE"/>
    <w:rsid w:val="00B07BC8"/>
    <w:rsid w:val="00B11FC4"/>
    <w:rsid w:val="00B209B6"/>
    <w:rsid w:val="00B27A1B"/>
    <w:rsid w:val="00B303D1"/>
    <w:rsid w:val="00B349B6"/>
    <w:rsid w:val="00B3652B"/>
    <w:rsid w:val="00B42EDD"/>
    <w:rsid w:val="00B43EF1"/>
    <w:rsid w:val="00B46C6E"/>
    <w:rsid w:val="00B5056F"/>
    <w:rsid w:val="00B53C70"/>
    <w:rsid w:val="00B54ECD"/>
    <w:rsid w:val="00B55F46"/>
    <w:rsid w:val="00B56464"/>
    <w:rsid w:val="00B603B7"/>
    <w:rsid w:val="00B64C98"/>
    <w:rsid w:val="00B828DA"/>
    <w:rsid w:val="00B9304F"/>
    <w:rsid w:val="00B9336F"/>
    <w:rsid w:val="00BA4EEA"/>
    <w:rsid w:val="00BA6814"/>
    <w:rsid w:val="00BB0413"/>
    <w:rsid w:val="00BB13E2"/>
    <w:rsid w:val="00BB74AA"/>
    <w:rsid w:val="00BC448F"/>
    <w:rsid w:val="00BD3CAD"/>
    <w:rsid w:val="00BE4BD0"/>
    <w:rsid w:val="00BE74EA"/>
    <w:rsid w:val="00BF3D3E"/>
    <w:rsid w:val="00C01157"/>
    <w:rsid w:val="00C048EE"/>
    <w:rsid w:val="00C0508A"/>
    <w:rsid w:val="00C063F2"/>
    <w:rsid w:val="00C15FF2"/>
    <w:rsid w:val="00C17BDE"/>
    <w:rsid w:val="00C2345C"/>
    <w:rsid w:val="00C26B57"/>
    <w:rsid w:val="00C35059"/>
    <w:rsid w:val="00C40382"/>
    <w:rsid w:val="00C4208B"/>
    <w:rsid w:val="00C479B2"/>
    <w:rsid w:val="00C479BE"/>
    <w:rsid w:val="00C56B42"/>
    <w:rsid w:val="00C57068"/>
    <w:rsid w:val="00C57690"/>
    <w:rsid w:val="00C60313"/>
    <w:rsid w:val="00C60C1C"/>
    <w:rsid w:val="00C61763"/>
    <w:rsid w:val="00C6193B"/>
    <w:rsid w:val="00C63010"/>
    <w:rsid w:val="00C63897"/>
    <w:rsid w:val="00C650BA"/>
    <w:rsid w:val="00C650BF"/>
    <w:rsid w:val="00C6690C"/>
    <w:rsid w:val="00C66BA6"/>
    <w:rsid w:val="00C67736"/>
    <w:rsid w:val="00C7065E"/>
    <w:rsid w:val="00C720C3"/>
    <w:rsid w:val="00C92990"/>
    <w:rsid w:val="00C95140"/>
    <w:rsid w:val="00C9670A"/>
    <w:rsid w:val="00CA6E24"/>
    <w:rsid w:val="00CA778E"/>
    <w:rsid w:val="00CB07F5"/>
    <w:rsid w:val="00CB2CE3"/>
    <w:rsid w:val="00CB4169"/>
    <w:rsid w:val="00CC60B9"/>
    <w:rsid w:val="00CD3749"/>
    <w:rsid w:val="00CE06B2"/>
    <w:rsid w:val="00CF054B"/>
    <w:rsid w:val="00CF4056"/>
    <w:rsid w:val="00CF63B5"/>
    <w:rsid w:val="00CF64E0"/>
    <w:rsid w:val="00CF6E70"/>
    <w:rsid w:val="00D0671B"/>
    <w:rsid w:val="00D07148"/>
    <w:rsid w:val="00D155F8"/>
    <w:rsid w:val="00D16A86"/>
    <w:rsid w:val="00D17CE5"/>
    <w:rsid w:val="00D21790"/>
    <w:rsid w:val="00D443D6"/>
    <w:rsid w:val="00D45A9B"/>
    <w:rsid w:val="00D472F0"/>
    <w:rsid w:val="00D54887"/>
    <w:rsid w:val="00D60E81"/>
    <w:rsid w:val="00D722C3"/>
    <w:rsid w:val="00D732AB"/>
    <w:rsid w:val="00D80E7A"/>
    <w:rsid w:val="00D829D6"/>
    <w:rsid w:val="00D8571D"/>
    <w:rsid w:val="00D951BD"/>
    <w:rsid w:val="00D964BB"/>
    <w:rsid w:val="00D97E92"/>
    <w:rsid w:val="00DA0A5F"/>
    <w:rsid w:val="00DA15FE"/>
    <w:rsid w:val="00DA3873"/>
    <w:rsid w:val="00DA3874"/>
    <w:rsid w:val="00DB48DA"/>
    <w:rsid w:val="00DC3857"/>
    <w:rsid w:val="00DD1627"/>
    <w:rsid w:val="00DE7E6C"/>
    <w:rsid w:val="00DF2B64"/>
    <w:rsid w:val="00DF5799"/>
    <w:rsid w:val="00E067C6"/>
    <w:rsid w:val="00E1257C"/>
    <w:rsid w:val="00E1600D"/>
    <w:rsid w:val="00E1653C"/>
    <w:rsid w:val="00E23059"/>
    <w:rsid w:val="00E263CE"/>
    <w:rsid w:val="00E348EC"/>
    <w:rsid w:val="00E3625D"/>
    <w:rsid w:val="00E36BE9"/>
    <w:rsid w:val="00E479C7"/>
    <w:rsid w:val="00E5075E"/>
    <w:rsid w:val="00E50A3F"/>
    <w:rsid w:val="00E51D78"/>
    <w:rsid w:val="00E5322D"/>
    <w:rsid w:val="00E56A3B"/>
    <w:rsid w:val="00E57039"/>
    <w:rsid w:val="00E62A97"/>
    <w:rsid w:val="00E6476F"/>
    <w:rsid w:val="00E73DE7"/>
    <w:rsid w:val="00E742BE"/>
    <w:rsid w:val="00E7545C"/>
    <w:rsid w:val="00E81467"/>
    <w:rsid w:val="00E82348"/>
    <w:rsid w:val="00E83005"/>
    <w:rsid w:val="00E8437A"/>
    <w:rsid w:val="00E84C41"/>
    <w:rsid w:val="00E86E0C"/>
    <w:rsid w:val="00E875AF"/>
    <w:rsid w:val="00E92F92"/>
    <w:rsid w:val="00E93FA3"/>
    <w:rsid w:val="00EA23E4"/>
    <w:rsid w:val="00EA31C7"/>
    <w:rsid w:val="00EA68F3"/>
    <w:rsid w:val="00EB679C"/>
    <w:rsid w:val="00EB7515"/>
    <w:rsid w:val="00ED0FDB"/>
    <w:rsid w:val="00ED3AEA"/>
    <w:rsid w:val="00ED5D9B"/>
    <w:rsid w:val="00EE4696"/>
    <w:rsid w:val="00EE4697"/>
    <w:rsid w:val="00EE7B59"/>
    <w:rsid w:val="00EF665D"/>
    <w:rsid w:val="00F012A2"/>
    <w:rsid w:val="00F05F6F"/>
    <w:rsid w:val="00F11521"/>
    <w:rsid w:val="00F12DE3"/>
    <w:rsid w:val="00F2052C"/>
    <w:rsid w:val="00F2791C"/>
    <w:rsid w:val="00F30A96"/>
    <w:rsid w:val="00F32B27"/>
    <w:rsid w:val="00F42B94"/>
    <w:rsid w:val="00F455B6"/>
    <w:rsid w:val="00F465E2"/>
    <w:rsid w:val="00F52058"/>
    <w:rsid w:val="00F55EA7"/>
    <w:rsid w:val="00F572D3"/>
    <w:rsid w:val="00F57C73"/>
    <w:rsid w:val="00F57CD4"/>
    <w:rsid w:val="00F60DE3"/>
    <w:rsid w:val="00F65F28"/>
    <w:rsid w:val="00F6750D"/>
    <w:rsid w:val="00F75FE1"/>
    <w:rsid w:val="00F767F1"/>
    <w:rsid w:val="00F8172D"/>
    <w:rsid w:val="00F962EF"/>
    <w:rsid w:val="00F9686A"/>
    <w:rsid w:val="00FA0D16"/>
    <w:rsid w:val="00FA6F0E"/>
    <w:rsid w:val="00FA79E0"/>
    <w:rsid w:val="00FB017B"/>
    <w:rsid w:val="00FB6ED8"/>
    <w:rsid w:val="00FC79DA"/>
    <w:rsid w:val="00FD31BF"/>
    <w:rsid w:val="00FD54D9"/>
    <w:rsid w:val="00FD77BE"/>
    <w:rsid w:val="00FD795F"/>
    <w:rsid w:val="00FE32D2"/>
    <w:rsid w:val="00FF4567"/>
    <w:rsid w:val="00FF4C8E"/>
    <w:rsid w:val="00FF653E"/>
    <w:rsid w:val="00FF77F6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131B7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C88"/>
  </w:style>
  <w:style w:type="paragraph" w:styleId="Heading1">
    <w:name w:val="heading 1"/>
    <w:basedOn w:val="Default"/>
    <w:link w:val="Heading1Char"/>
    <w:uiPriority w:val="1"/>
    <w:qFormat/>
    <w:rsid w:val="0098304D"/>
    <w:pPr>
      <w:outlineLvl w:val="0"/>
    </w:pPr>
    <w:rPr>
      <w:rFonts w:asciiTheme="minorBidi" w:hAnsiTheme="minorBidi" w:cstheme="minorBid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7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4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732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47"/>
      </w:tabs>
      <w:overflowPunct w:val="0"/>
      <w:autoSpaceDE w:val="0"/>
      <w:autoSpaceDN w:val="0"/>
      <w:adjustRightInd w:val="0"/>
      <w:spacing w:after="0" w:line="240" w:lineRule="auto"/>
      <w:ind w:left="3360" w:hanging="3360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4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62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732AB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Default">
    <w:name w:val="Default"/>
    <w:rsid w:val="00D732AB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Times New Roman" w:hAnsi="Frutiger" w:cs="Frutiger"/>
      <w:color w:val="000000"/>
      <w:sz w:val="24"/>
      <w:szCs w:val="24"/>
      <w:lang w:eastAsia="en-GB"/>
    </w:rPr>
  </w:style>
  <w:style w:type="paragraph" w:customStyle="1" w:styleId="CM29">
    <w:name w:val="CM29"/>
    <w:basedOn w:val="Default"/>
    <w:next w:val="Default"/>
    <w:rsid w:val="00D732AB"/>
    <w:rPr>
      <w:rFonts w:ascii="TTE16651F0t00" w:hAnsi="TTE16651F0t00" w:cs="Times New Roman"/>
      <w:color w:val="auto"/>
    </w:rPr>
  </w:style>
  <w:style w:type="paragraph" w:customStyle="1" w:styleId="CM5">
    <w:name w:val="CM5"/>
    <w:basedOn w:val="Default"/>
    <w:next w:val="Default"/>
    <w:rsid w:val="00D732AB"/>
    <w:pPr>
      <w:spacing w:line="283" w:lineRule="atLeast"/>
    </w:pPr>
    <w:rPr>
      <w:rFonts w:ascii="TTE16651F0t00" w:hAnsi="TTE16651F0t00" w:cs="Times New Roman"/>
      <w:color w:val="auto"/>
    </w:rPr>
  </w:style>
  <w:style w:type="paragraph" w:customStyle="1" w:styleId="CM6">
    <w:name w:val="CM6"/>
    <w:basedOn w:val="Default"/>
    <w:next w:val="Default"/>
    <w:rsid w:val="00D732AB"/>
    <w:pPr>
      <w:spacing w:line="286" w:lineRule="atLeast"/>
    </w:pPr>
    <w:rPr>
      <w:rFonts w:ascii="TTE16651F0t00" w:hAnsi="TTE16651F0t00" w:cs="Times New Roman"/>
      <w:color w:val="auto"/>
    </w:rPr>
  </w:style>
  <w:style w:type="paragraph" w:customStyle="1" w:styleId="CM9">
    <w:name w:val="CM9"/>
    <w:basedOn w:val="Default"/>
    <w:next w:val="Default"/>
    <w:rsid w:val="00D732AB"/>
    <w:pPr>
      <w:spacing w:line="568" w:lineRule="atLeast"/>
    </w:pPr>
    <w:rPr>
      <w:rFonts w:ascii="TTE16651F0t00" w:hAnsi="TTE16651F0t00" w:cs="Times New Roman"/>
      <w:color w:val="auto"/>
    </w:rPr>
  </w:style>
  <w:style w:type="paragraph" w:customStyle="1" w:styleId="CM11">
    <w:name w:val="CM11"/>
    <w:basedOn w:val="Default"/>
    <w:next w:val="Default"/>
    <w:rsid w:val="00D732AB"/>
    <w:pPr>
      <w:spacing w:line="568" w:lineRule="atLeast"/>
    </w:pPr>
    <w:rPr>
      <w:rFonts w:ascii="TTE16651F0t00" w:hAnsi="TTE16651F0t00" w:cs="Times New Roman"/>
      <w:color w:val="auto"/>
    </w:rPr>
  </w:style>
  <w:style w:type="paragraph" w:customStyle="1" w:styleId="CM33">
    <w:name w:val="CM33"/>
    <w:basedOn w:val="Default"/>
    <w:next w:val="Default"/>
    <w:rsid w:val="00D732AB"/>
    <w:rPr>
      <w:rFonts w:ascii="TTE16651F0t00" w:hAnsi="TTE16651F0t00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20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52C"/>
  </w:style>
  <w:style w:type="paragraph" w:styleId="Footer">
    <w:name w:val="footer"/>
    <w:basedOn w:val="Normal"/>
    <w:link w:val="FooterChar"/>
    <w:unhideWhenUsed/>
    <w:rsid w:val="00F20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2052C"/>
  </w:style>
  <w:style w:type="numbering" w:customStyle="1" w:styleId="Style1">
    <w:name w:val="Style1"/>
    <w:uiPriority w:val="99"/>
    <w:rsid w:val="00D60E81"/>
    <w:pPr>
      <w:numPr>
        <w:numId w:val="1"/>
      </w:numPr>
    </w:pPr>
  </w:style>
  <w:style w:type="numbering" w:customStyle="1" w:styleId="Style2">
    <w:name w:val="Style2"/>
    <w:uiPriority w:val="99"/>
    <w:rsid w:val="00D60E81"/>
    <w:pPr>
      <w:numPr>
        <w:numId w:val="2"/>
      </w:numPr>
    </w:pPr>
  </w:style>
  <w:style w:type="numbering" w:customStyle="1" w:styleId="Style3">
    <w:name w:val="Style3"/>
    <w:uiPriority w:val="99"/>
    <w:rsid w:val="00D60E81"/>
    <w:pPr>
      <w:numPr>
        <w:numId w:val="3"/>
      </w:numPr>
    </w:pPr>
  </w:style>
  <w:style w:type="numbering" w:customStyle="1" w:styleId="Style4">
    <w:name w:val="Style4"/>
    <w:uiPriority w:val="99"/>
    <w:rsid w:val="00D60E81"/>
    <w:pPr>
      <w:numPr>
        <w:numId w:val="4"/>
      </w:numPr>
    </w:pPr>
  </w:style>
  <w:style w:type="numbering" w:customStyle="1" w:styleId="Style5">
    <w:name w:val="Style5"/>
    <w:uiPriority w:val="99"/>
    <w:rsid w:val="00E73DE7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9F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3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3FE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24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4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4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4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4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72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4BD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40382"/>
    <w:pPr>
      <w:tabs>
        <w:tab w:val="left" w:pos="58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4038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A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98304D"/>
    <w:rPr>
      <w:rFonts w:asciiTheme="minorBidi" w:eastAsia="Times New Roman" w:hAnsiTheme="minorBidi"/>
      <w:b/>
      <w:bCs/>
      <w:color w:val="000000"/>
      <w:lang w:eastAsia="en-GB"/>
    </w:rPr>
  </w:style>
  <w:style w:type="paragraph" w:styleId="TOC1">
    <w:name w:val="toc 1"/>
    <w:basedOn w:val="Normal"/>
    <w:uiPriority w:val="39"/>
    <w:qFormat/>
    <w:rsid w:val="00AC7AA9"/>
    <w:pPr>
      <w:widowControl w:val="0"/>
      <w:autoSpaceDE w:val="0"/>
      <w:autoSpaceDN w:val="0"/>
      <w:spacing w:before="121" w:after="0" w:line="240" w:lineRule="auto"/>
      <w:ind w:left="1541" w:hanging="709"/>
    </w:pPr>
    <w:rPr>
      <w:rFonts w:ascii="Arial Narrow" w:eastAsia="Arial Narrow" w:hAnsi="Arial Narrow" w:cs="Arial Narrow"/>
      <w:lang w:eastAsia="en-GB" w:bidi="en-GB"/>
    </w:rPr>
  </w:style>
  <w:style w:type="paragraph" w:styleId="TOC2">
    <w:name w:val="toc 2"/>
    <w:basedOn w:val="Normal"/>
    <w:uiPriority w:val="1"/>
    <w:qFormat/>
    <w:rsid w:val="00AC7AA9"/>
    <w:pPr>
      <w:widowControl w:val="0"/>
      <w:autoSpaceDE w:val="0"/>
      <w:autoSpaceDN w:val="0"/>
      <w:spacing w:before="121" w:after="0" w:line="240" w:lineRule="auto"/>
      <w:ind w:left="1714" w:hanging="660"/>
    </w:pPr>
    <w:rPr>
      <w:rFonts w:ascii="Arial Narrow" w:eastAsia="Arial Narrow" w:hAnsi="Arial Narrow" w:cs="Arial Narrow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AC7AA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BB74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4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link w:val="TitleChar"/>
    <w:qFormat/>
    <w:rsid w:val="00BB74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BB74A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fterm">
    <w:name w:val="Defterm"/>
    <w:rsid w:val="00BB74AA"/>
    <w:rPr>
      <w:b/>
      <w:color w:val="000000"/>
      <w:sz w:val="22"/>
    </w:rPr>
  </w:style>
  <w:style w:type="numbering" w:customStyle="1" w:styleId="CurrentList1">
    <w:name w:val="Current List1"/>
    <w:uiPriority w:val="99"/>
    <w:rsid w:val="00E263CE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944E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">
    <w:name w:val="p1"/>
    <w:basedOn w:val="Normal"/>
    <w:rsid w:val="008B1963"/>
    <w:pPr>
      <w:shd w:val="clear" w:color="auto" w:fill="F4F4F4"/>
      <w:spacing w:after="0" w:line="240" w:lineRule="auto"/>
    </w:pPr>
    <w:rPr>
      <w:rFonts w:ascii="Helvetica" w:hAnsi="Helvetica" w:cs="Times New Roman"/>
      <w:color w:val="545454"/>
      <w:sz w:val="30"/>
      <w:szCs w:val="30"/>
      <w:lang w:eastAsia="en-GB"/>
    </w:rPr>
  </w:style>
  <w:style w:type="character" w:customStyle="1" w:styleId="s1">
    <w:name w:val="s1"/>
    <w:basedOn w:val="DefaultParagraphFont"/>
    <w:rsid w:val="008B1963"/>
  </w:style>
  <w:style w:type="character" w:styleId="FollowedHyperlink">
    <w:name w:val="FollowedHyperlink"/>
    <w:basedOn w:val="DefaultParagraphFont"/>
    <w:uiPriority w:val="99"/>
    <w:semiHidden/>
    <w:unhideWhenUsed/>
    <w:rsid w:val="008B1963"/>
    <w:rPr>
      <w:color w:val="954F72" w:themeColor="followedHyperlink"/>
      <w:u w:val="single"/>
    </w:rPr>
  </w:style>
  <w:style w:type="character" w:customStyle="1" w:styleId="s2">
    <w:name w:val="s2"/>
    <w:basedOn w:val="DefaultParagraphFont"/>
    <w:rsid w:val="008758E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7427887A0FE4092B674D5B056D12C" ma:contentTypeVersion="10" ma:contentTypeDescription="Create a new document." ma:contentTypeScope="" ma:versionID="4e6d3d8a03889ea4c285599e0a040712">
  <xsd:schema xmlns:xsd="http://www.w3.org/2001/XMLSchema" xmlns:xs="http://www.w3.org/2001/XMLSchema" xmlns:p="http://schemas.microsoft.com/office/2006/metadata/properties" xmlns:ns2="ff85b102-2f1f-4022-b146-d1509dc7fba4" xmlns:ns3="9a96cd2e-9716-4aa6-ab4c-aa423b8ad0e8" targetNamespace="http://schemas.microsoft.com/office/2006/metadata/properties" ma:root="true" ma:fieldsID="a93f9379754190f86c5079afc16ed09c" ns2:_="" ns3:_="">
    <xsd:import namespace="ff85b102-2f1f-4022-b146-d1509dc7fba4"/>
    <xsd:import namespace="9a96cd2e-9716-4aa6-ab4c-aa423b8ad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5b102-2f1f-4022-b146-d1509dc7fb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cd2e-9716-4aa6-ab4c-aa423b8ad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7FD67D-AD81-41D8-818D-BD2DD8EC8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40BFA5-8D44-4E87-9801-48D1574BF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8A728-550E-4259-A0E6-CD3EC7230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5b102-2f1f-4022-b146-d1509dc7fba4"/>
    <ds:schemaRef ds:uri="9a96cd2e-9716-4aa6-ab4c-aa423b8ad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5F449-5444-4ED5-BBEE-A431CEDD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3443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Wells</dc:creator>
  <cp:lastModifiedBy>Emma Harrison</cp:lastModifiedBy>
  <cp:revision>35</cp:revision>
  <cp:lastPrinted>2020-01-08T16:51:00Z</cp:lastPrinted>
  <dcterms:created xsi:type="dcterms:W3CDTF">2022-02-17T11:46:00Z</dcterms:created>
  <dcterms:modified xsi:type="dcterms:W3CDTF">2022-03-29T19:20:00Z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0x01010088F7427887A0FE4092B674D5B056D12C</vt:lpwstr>
  </property>
  <property fmtid="{D5CDD505-2E9C-101B-9397-08002B2CF9AE}" pid="3" name="Order">
    <vt:r8>6538800</vt:r8>
  </property>
</Properties>
</file>